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C23" w:rsidRDefault="00CE7C23" w:rsidP="00617297">
      <w:pPr>
        <w:pStyle w:val="BodyText"/>
        <w:widowControl w:val="0"/>
        <w:tabs>
          <w:tab w:val="left" w:pos="360"/>
          <w:tab w:val="left" w:pos="720"/>
          <w:tab w:val="left" w:pos="1080"/>
          <w:tab w:val="left" w:pos="1440"/>
          <w:tab w:val="left" w:pos="1800"/>
        </w:tabs>
        <w:rPr>
          <w:bCs/>
          <w:iCs/>
        </w:rPr>
      </w:pPr>
      <w:r w:rsidRPr="000777F6">
        <w:rPr>
          <w:bCs/>
          <w:iCs/>
        </w:rPr>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CE7C23" w:rsidRDefault="00CE7C23" w:rsidP="00BD7E5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CE7C23" w:rsidRDefault="00CE7C23" w:rsidP="00BD7E5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 xml:space="preserve">Operating Rate </w:t>
      </w:r>
      <w:proofErr w:type="gramStart"/>
      <w:r w:rsidRPr="000777F6">
        <w:rPr>
          <w:u w:val="single"/>
        </w:rPr>
        <w:t>During</w:t>
      </w:r>
      <w:proofErr w:type="gramEnd"/>
      <w:r w:rsidRPr="000777F6">
        <w:rPr>
          <w:u w:val="single"/>
        </w:rPr>
        <w:t xml:space="preserve"> Testing</w:t>
      </w:r>
      <w:r>
        <w:t>.</w:t>
      </w:r>
      <w:r w:rsidRPr="000777F6">
        <w:t xml:space="preserve"> </w:t>
      </w:r>
      <w:r w:rsidR="008E048C">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CE7C23" w:rsidRDefault="00CE7C23" w:rsidP="00BD7E5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CE7C23" w:rsidRPr="000777F6" w:rsidRDefault="00CE7C23" w:rsidP="00617297">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rsidR="0083799B">
        <w:t>.</w:t>
      </w:r>
    </w:p>
    <w:p w:rsidR="00CE7C23" w:rsidRPr="000777F6" w:rsidRDefault="00617297" w:rsidP="00617297">
      <w:pPr>
        <w:widowControl w:val="0"/>
        <w:tabs>
          <w:tab w:val="left" w:pos="360"/>
          <w:tab w:val="left" w:pos="720"/>
          <w:tab w:val="left" w:pos="1080"/>
          <w:tab w:val="left" w:pos="1440"/>
          <w:tab w:val="left" w:pos="1800"/>
        </w:tabs>
      </w:pPr>
      <w:r>
        <w:tab/>
        <w:t>a.</w:t>
      </w:r>
      <w:r>
        <w:tab/>
      </w:r>
      <w:r w:rsidR="00CE7C23" w:rsidRPr="005E244D">
        <w:rPr>
          <w:i/>
        </w:rPr>
        <w:t>Required Sampling Time</w:t>
      </w:r>
      <w:r w:rsidR="00CE7C23" w:rsidRPr="000777F6">
        <w:t>.</w:t>
      </w:r>
    </w:p>
    <w:p w:rsidR="00CE7C23" w:rsidRPr="000777F6" w:rsidRDefault="00617297" w:rsidP="00617297">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00CE7C23"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CE7C23" w:rsidRPr="000777F6" w:rsidRDefault="009D7CF7" w:rsidP="009D7CF7">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00CE7C23" w:rsidRPr="000777F6">
        <w:t>Opacity Compliance Tests.  When either EPA Method 9 or DEP Method 9 is specified as the applicable opacity test method, the required minimum period of observation for a compliance test shall b</w:t>
      </w:r>
      <w:r w:rsidR="00CE7C23" w:rsidRPr="005E747C">
        <w:t>e sixty (60) minutes for emissions units which emit or have the potential to emit 100 tons per year or more of particulate matter, and thirty (30) minutes for emissions units which have potential emissions less than 100 tons per year of particulat</w:t>
      </w:r>
      <w:r w:rsidR="00CE7C23" w:rsidRPr="000777F6">
        <w:t>e matter and are not subject to a multiple-valued opacity standard.  The opacity test observation period shall include the period during which the highest opacity emissions can reasonably be expected to occur</w:t>
      </w:r>
      <w:r w:rsidR="005E747C" w:rsidRPr="000777F6">
        <w:t xml:space="preserve">.  </w:t>
      </w:r>
      <w:r w:rsidR="00CE7C23" w:rsidRPr="000777F6">
        <w:t>Exceptions to these requirements are as follows:</w:t>
      </w:r>
    </w:p>
    <w:p w:rsidR="00CE7C23" w:rsidRPr="000777F6" w:rsidRDefault="009D7CF7" w:rsidP="009D7CF7">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00CE7C23"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CE7C23" w:rsidRPr="000777F6" w:rsidRDefault="009D7CF7" w:rsidP="009D7CF7">
      <w:pPr>
        <w:widowControl w:val="0"/>
        <w:tabs>
          <w:tab w:val="left" w:pos="360"/>
          <w:tab w:val="left" w:pos="720"/>
          <w:tab w:val="left" w:pos="1080"/>
          <w:tab w:val="left" w:pos="1440"/>
          <w:tab w:val="left" w:pos="1800"/>
        </w:tabs>
        <w:autoSpaceDE w:val="0"/>
        <w:autoSpaceDN w:val="0"/>
        <w:adjustRightInd w:val="0"/>
        <w:ind w:left="1440" w:hanging="360"/>
      </w:pPr>
      <w:r>
        <w:t>(b)</w:t>
      </w:r>
      <w:r>
        <w:tab/>
      </w:r>
      <w:r w:rsidR="00CE7C23"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CE7C23" w:rsidRDefault="009D7CF7" w:rsidP="009D7CF7">
      <w:pPr>
        <w:widowControl w:val="0"/>
        <w:tabs>
          <w:tab w:val="left" w:pos="360"/>
          <w:tab w:val="left" w:pos="720"/>
          <w:tab w:val="left" w:pos="1080"/>
          <w:tab w:val="left" w:pos="1440"/>
          <w:tab w:val="left" w:pos="1800"/>
        </w:tabs>
        <w:autoSpaceDE w:val="0"/>
        <w:autoSpaceDN w:val="0"/>
        <w:adjustRightInd w:val="0"/>
        <w:ind w:left="1440" w:hanging="360"/>
      </w:pPr>
      <w:r>
        <w:t>(c)</w:t>
      </w:r>
      <w:r>
        <w:tab/>
      </w:r>
      <w:r w:rsidR="00CE7C23" w:rsidRPr="000777F6">
        <w:t xml:space="preserve">The minimum observation period for opacity tests conducted by employees or agents of the Department to verify the day-to-day continuing compliance of a unit or activity with an </w:t>
      </w:r>
      <w:r w:rsidR="00CE7C23" w:rsidRPr="000777F6">
        <w:lastRenderedPageBreak/>
        <w:t xml:space="preserve">applicable opacity standard shall be twelve minutes. </w:t>
      </w:r>
    </w:p>
    <w:p w:rsidR="00CE7C23" w:rsidRDefault="0073288B" w:rsidP="0073288B">
      <w:pPr>
        <w:widowControl w:val="0"/>
        <w:tabs>
          <w:tab w:val="left" w:pos="360"/>
          <w:tab w:val="left" w:pos="720"/>
          <w:tab w:val="left" w:pos="1080"/>
          <w:tab w:val="left" w:pos="1440"/>
          <w:tab w:val="left" w:pos="1800"/>
        </w:tabs>
        <w:ind w:left="720" w:hanging="720"/>
      </w:pPr>
      <w:r>
        <w:tab/>
        <w:t>b.</w:t>
      </w:r>
      <w:r>
        <w:tab/>
      </w:r>
      <w:r w:rsidR="00CE7C23" w:rsidRPr="005E244D">
        <w:rPr>
          <w:i/>
        </w:rPr>
        <w:t>Minimum Sample Volume</w:t>
      </w:r>
      <w:r w:rsidR="00CE7C23" w:rsidRPr="000777F6">
        <w:t>.  Unless otherwise specified in the applicable rule or test method, the</w:t>
      </w:r>
      <w:r>
        <w:t xml:space="preserve"> </w:t>
      </w:r>
      <w:r w:rsidR="00CE7C23" w:rsidRPr="000777F6">
        <w:t>minimum sample volume per run shall be 25 dry standard cubic feet.</w:t>
      </w:r>
    </w:p>
    <w:p w:rsidR="002C2868" w:rsidRPr="002C2868" w:rsidRDefault="002C2868" w:rsidP="002C2868">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proofErr w:type="gramStart"/>
      <w:r w:rsidRPr="004D1932">
        <w:t>c</w:t>
      </w:r>
      <w:proofErr w:type="gramEnd"/>
      <w:r w:rsidRPr="004D1932">
        <w:t>.</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ostalCode">
          <w:r w:rsidRPr="004D1932">
            <w:rPr>
              <w:i/>
            </w:rPr>
            <w:t>Range</w:t>
          </w:r>
        </w:smartTag>
      </w:smartTag>
      <w:r w:rsidRPr="004D1932">
        <w:rPr>
          <w:i/>
        </w:rPr>
        <w:t>.</w:t>
      </w:r>
      <w:r w:rsidRPr="004D1932">
        <w:t xml:space="preserve">  For EPA Method 5 particulate sampling, acid mist/sulfur dioxide, and fluoride sampling which uses Greenburg Smith type </w:t>
      </w:r>
      <w:proofErr w:type="spellStart"/>
      <w:r w:rsidRPr="004D1932">
        <w:t>impingers</w:t>
      </w:r>
      <w:proofErr w:type="spellEnd"/>
      <w:r w:rsidRPr="004D1932">
        <w:t>,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CE7C23" w:rsidRPr="000777F6" w:rsidRDefault="0073288B" w:rsidP="0073288B">
      <w:pPr>
        <w:widowControl w:val="0"/>
        <w:tabs>
          <w:tab w:val="left" w:pos="360"/>
          <w:tab w:val="left" w:pos="720"/>
          <w:tab w:val="left" w:pos="1080"/>
          <w:tab w:val="left" w:pos="1440"/>
          <w:tab w:val="left" w:pos="1800"/>
        </w:tabs>
        <w:spacing w:after="120"/>
        <w:ind w:left="720" w:hanging="720"/>
      </w:pPr>
      <w:r>
        <w:tab/>
      </w:r>
      <w:r w:rsidR="002C2868">
        <w:t>d</w:t>
      </w:r>
      <w:r>
        <w:t>.</w:t>
      </w:r>
      <w:r>
        <w:tab/>
      </w:r>
      <w:r w:rsidR="00CE7C23" w:rsidRPr="005E244D">
        <w:rPr>
          <w:i/>
        </w:rPr>
        <w:t>Calibration of Sampling Equipment</w:t>
      </w:r>
      <w:r w:rsidR="00CE7C23" w:rsidRPr="000777F6">
        <w:t>.  Calibration of the sampling train equipment shall be conducted in</w:t>
      </w:r>
      <w:r w:rsidR="00CE7C23">
        <w:t xml:space="preserve"> </w:t>
      </w:r>
      <w:r w:rsidR="00CE7C23"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CE7C23" w:rsidRPr="000777F6">
        <w:tc>
          <w:tcPr>
            <w:tcW w:w="9302" w:type="dxa"/>
            <w:gridSpan w:val="4"/>
            <w:tcBorders>
              <w:top w:val="single" w:sz="12" w:space="0" w:color="auto"/>
              <w:bottom w:val="single" w:sz="12" w:space="0" w:color="auto"/>
            </w:tcBorders>
          </w:tcPr>
          <w:p w:rsidR="00CE7C23" w:rsidRPr="00316643" w:rsidRDefault="00CE7C23" w:rsidP="000A4D3E">
            <w:pPr>
              <w:autoSpaceDE w:val="0"/>
              <w:autoSpaceDN w:val="0"/>
              <w:adjustRightInd w:val="0"/>
              <w:jc w:val="center"/>
              <w:rPr>
                <w:b/>
                <w:smallCaps/>
              </w:rPr>
            </w:pPr>
            <w:r w:rsidRPr="00316643">
              <w:rPr>
                <w:rFonts w:cs="TimesNewRomanPSMT"/>
                <w:b/>
                <w:smallCaps/>
              </w:rPr>
              <w:t>TABLE 297.310-1 CALIBRATION SCHEDULE</w:t>
            </w:r>
          </w:p>
        </w:tc>
      </w:tr>
      <w:tr w:rsidR="00CE7C23" w:rsidRPr="000777F6">
        <w:tc>
          <w:tcPr>
            <w:tcW w:w="1728" w:type="dxa"/>
            <w:tcBorders>
              <w:top w:val="single" w:sz="12" w:space="0" w:color="auto"/>
              <w:bottom w:val="single" w:sz="12" w:space="0" w:color="auto"/>
              <w:right w:val="single" w:sz="12" w:space="0" w:color="auto"/>
            </w:tcBorders>
            <w:vAlign w:val="center"/>
          </w:tcPr>
          <w:p w:rsidR="00CE7C23" w:rsidRPr="00316643" w:rsidRDefault="00CE7C23" w:rsidP="000A4D3E">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CE7C23" w:rsidRPr="00316643" w:rsidRDefault="00CE7C23" w:rsidP="000A4D3E">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CE7C23" w:rsidRPr="00316643" w:rsidRDefault="00CE7C23" w:rsidP="000A4D3E">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CE7C23" w:rsidRPr="00316643" w:rsidRDefault="00CE7C23" w:rsidP="000A4D3E">
            <w:pPr>
              <w:jc w:val="center"/>
              <w:rPr>
                <w:b/>
                <w:smallCaps/>
              </w:rPr>
            </w:pPr>
            <w:r w:rsidRPr="00316643">
              <w:rPr>
                <w:b/>
                <w:smallCaps/>
              </w:rPr>
              <w:t>TOLERANCE</w:t>
            </w:r>
          </w:p>
        </w:tc>
      </w:tr>
      <w:tr w:rsidR="00CE7C23" w:rsidRPr="000777F6">
        <w:tc>
          <w:tcPr>
            <w:tcW w:w="1728" w:type="dxa"/>
            <w:tcBorders>
              <w:top w:val="single" w:sz="12" w:space="0" w:color="auto"/>
              <w:bottom w:val="single" w:sz="8" w:space="0" w:color="auto"/>
              <w:right w:val="single" w:sz="12" w:space="0" w:color="auto"/>
            </w:tcBorders>
          </w:tcPr>
          <w:p w:rsidR="00CE7C23" w:rsidRPr="000777F6" w:rsidRDefault="00CE7C23" w:rsidP="000A4D3E">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CE7C23" w:rsidRPr="000777F6" w:rsidRDefault="00CE7C23" w:rsidP="000A4D3E">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CE7C23" w:rsidRPr="000777F6" w:rsidRDefault="00CE7C23" w:rsidP="000A4D3E">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CE7C23" w:rsidRPr="000777F6" w:rsidRDefault="00CE7C23" w:rsidP="000A4D3E">
            <w:pPr>
              <w:jc w:val="center"/>
            </w:pPr>
            <w:r w:rsidRPr="000777F6">
              <w:t>+/-2%</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proofErr w:type="spellStart"/>
            <w:r w:rsidRPr="000777F6">
              <w:t>Calib</w:t>
            </w:r>
            <w:proofErr w:type="spellEnd"/>
            <w:r w:rsidRPr="000777F6">
              <w:t>. liq. in glass</w:t>
            </w:r>
          </w:p>
        </w:tc>
        <w:tc>
          <w:tcPr>
            <w:tcW w:w="2511" w:type="dxa"/>
            <w:tcBorders>
              <w:top w:val="single" w:sz="8" w:space="0" w:color="auto"/>
              <w:left w:val="single" w:sz="12" w:space="0" w:color="auto"/>
              <w:bottom w:val="single" w:sz="8" w:space="0" w:color="auto"/>
            </w:tcBorders>
          </w:tcPr>
          <w:p w:rsidR="00CE7C23" w:rsidRPr="000777F6" w:rsidRDefault="00CE7C23" w:rsidP="000A4D3E">
            <w:pPr>
              <w:jc w:val="center"/>
            </w:pPr>
            <w:r w:rsidRPr="000777F6">
              <w:t>5° F</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CE7C23" w:rsidRPr="000777F6" w:rsidRDefault="00CE7C23" w:rsidP="000A4D3E">
            <w:pPr>
              <w:jc w:val="center"/>
            </w:pPr>
            <w:r w:rsidRPr="000777F6">
              <w:t>5° F</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pPr>
              <w:autoSpaceDE w:val="0"/>
              <w:autoSpaceDN w:val="0"/>
              <w:adjustRightInd w:val="0"/>
            </w:pPr>
            <w:r w:rsidRPr="000777F6">
              <w:t>Barometer</w:t>
            </w:r>
          </w:p>
          <w:p w:rsidR="00CE7C23" w:rsidRPr="000777F6" w:rsidRDefault="00CE7C23" w:rsidP="000A4D3E"/>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Hg barometer or NOAA station</w:t>
            </w:r>
          </w:p>
        </w:tc>
        <w:tc>
          <w:tcPr>
            <w:tcW w:w="2511" w:type="dxa"/>
            <w:tcBorders>
              <w:top w:val="single" w:sz="8" w:space="0" w:color="auto"/>
              <w:left w:val="single" w:sz="12" w:space="0" w:color="auto"/>
              <w:bottom w:val="single" w:sz="8" w:space="0" w:color="auto"/>
            </w:tcBorders>
          </w:tcPr>
          <w:p w:rsidR="00CE7C23" w:rsidRPr="000777F6" w:rsidRDefault="00CE7C23" w:rsidP="000A4D3E">
            <w:pPr>
              <w:jc w:val="center"/>
            </w:pPr>
            <w:r w:rsidRPr="000777F6">
              <w:t>+/-1% scale</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pPr>
              <w:autoSpaceDE w:val="0"/>
              <w:autoSpaceDN w:val="0"/>
              <w:adjustRightInd w:val="0"/>
            </w:pPr>
            <w:proofErr w:type="spellStart"/>
            <w:r w:rsidRPr="000777F6">
              <w:t>Pitot</w:t>
            </w:r>
            <w:proofErr w:type="spellEnd"/>
            <w:r w:rsidRPr="000777F6">
              <w:t xml:space="preserve"> Tube</w:t>
            </w:r>
          </w:p>
          <w:p w:rsidR="00CE7C23" w:rsidRPr="000777F6" w:rsidRDefault="00CE7C23" w:rsidP="000A4D3E"/>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pPr>
              <w:autoSpaceDE w:val="0"/>
              <w:autoSpaceDN w:val="0"/>
              <w:adjustRightInd w:val="0"/>
            </w:pPr>
            <w:r w:rsidRPr="000777F6">
              <w:t>When required or when damaged</w:t>
            </w:r>
          </w:p>
          <w:p w:rsidR="00CE7C23" w:rsidRPr="000777F6" w:rsidRDefault="00CE7C23" w:rsidP="000A4D3E"/>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 xml:space="preserve">By construction or measurements in wind tunnel D greater than 16” and standard </w:t>
            </w:r>
            <w:proofErr w:type="spellStart"/>
            <w:r w:rsidRPr="000777F6">
              <w:t>pitot</w:t>
            </w:r>
            <w:proofErr w:type="spellEnd"/>
            <w:r w:rsidRPr="000777F6">
              <w:t xml:space="preserve"> tube</w:t>
            </w:r>
          </w:p>
        </w:tc>
        <w:tc>
          <w:tcPr>
            <w:tcW w:w="2511" w:type="dxa"/>
            <w:tcBorders>
              <w:top w:val="single" w:sz="8" w:space="0" w:color="auto"/>
              <w:left w:val="single" w:sz="12" w:space="0" w:color="auto"/>
              <w:bottom w:val="single" w:sz="8" w:space="0" w:color="auto"/>
            </w:tcBorders>
          </w:tcPr>
          <w:p w:rsidR="00CE7C23" w:rsidRPr="000777F6" w:rsidRDefault="00CE7C23" w:rsidP="000A4D3E">
            <w:r w:rsidRPr="000777F6">
              <w:t>See EPA Method 2, Fig. 2-2 &amp; 2-3</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pPr>
              <w:autoSpaceDE w:val="0"/>
              <w:autoSpaceDN w:val="0"/>
              <w:adjustRightInd w:val="0"/>
            </w:pPr>
            <w:r w:rsidRPr="000777F6">
              <w:t>Probe Nozzles</w:t>
            </w:r>
          </w:p>
          <w:p w:rsidR="00CE7C23" w:rsidRPr="000777F6" w:rsidRDefault="00CE7C23" w:rsidP="000A4D3E"/>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Micrometer</w:t>
            </w:r>
          </w:p>
        </w:tc>
        <w:tc>
          <w:tcPr>
            <w:tcW w:w="2511" w:type="dxa"/>
            <w:tcBorders>
              <w:top w:val="single" w:sz="8" w:space="0" w:color="auto"/>
              <w:left w:val="single" w:sz="12" w:space="0" w:color="auto"/>
              <w:bottom w:val="single" w:sz="8" w:space="0" w:color="auto"/>
            </w:tcBorders>
          </w:tcPr>
          <w:p w:rsidR="00CE7C23" w:rsidRPr="000777F6" w:rsidRDefault="00CE7C23" w:rsidP="000A4D3E">
            <w:r w:rsidRPr="000777F6">
              <w:t>+/- 0.001” mean of at least three readings; Max. deviation between readings, 0.004”</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CE7C23" w:rsidRPr="000777F6" w:rsidRDefault="00CE7C23" w:rsidP="000A4D3E">
            <w:pPr>
              <w:jc w:val="center"/>
            </w:pPr>
            <w:r w:rsidRPr="000777F6">
              <w:t>2%</w:t>
            </w:r>
          </w:p>
        </w:tc>
      </w:tr>
      <w:tr w:rsidR="00CE7C23" w:rsidRPr="000777F6">
        <w:tc>
          <w:tcPr>
            <w:tcW w:w="1728" w:type="dxa"/>
            <w:tcBorders>
              <w:top w:val="single" w:sz="8" w:space="0" w:color="auto"/>
              <w:bottom w:val="single" w:sz="8" w:space="0" w:color="auto"/>
              <w:right w:val="single" w:sz="12" w:space="0" w:color="auto"/>
            </w:tcBorders>
          </w:tcPr>
          <w:p w:rsidR="00CE7C23" w:rsidRPr="000777F6" w:rsidRDefault="00CE7C23" w:rsidP="000A4D3E"/>
        </w:tc>
        <w:tc>
          <w:tcPr>
            <w:tcW w:w="1749" w:type="dxa"/>
            <w:tcBorders>
              <w:top w:val="single" w:sz="8" w:space="0" w:color="auto"/>
              <w:left w:val="single" w:sz="12" w:space="0" w:color="auto"/>
              <w:bottom w:val="single" w:sz="8" w:space="0" w:color="auto"/>
              <w:right w:val="single" w:sz="12" w:space="0" w:color="auto"/>
            </w:tcBorders>
          </w:tcPr>
          <w:p w:rsidR="00CE7C23" w:rsidRPr="000777F6" w:rsidRDefault="00CE7C23" w:rsidP="000A4D3E">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CE7C23" w:rsidRPr="000777F6" w:rsidRDefault="00CE7C23" w:rsidP="000A4D3E"/>
        </w:tc>
        <w:tc>
          <w:tcPr>
            <w:tcW w:w="2511" w:type="dxa"/>
            <w:tcBorders>
              <w:top w:val="single" w:sz="8" w:space="0" w:color="auto"/>
              <w:left w:val="single" w:sz="12" w:space="0" w:color="auto"/>
              <w:bottom w:val="single" w:sz="8" w:space="0" w:color="auto"/>
            </w:tcBorders>
          </w:tcPr>
          <w:p w:rsidR="00CE7C23" w:rsidRPr="000777F6" w:rsidRDefault="00CE7C23" w:rsidP="000A4D3E">
            <w:pPr>
              <w:jc w:val="center"/>
            </w:pPr>
          </w:p>
        </w:tc>
      </w:tr>
      <w:tr w:rsidR="00CE7C23" w:rsidRPr="000777F6">
        <w:tc>
          <w:tcPr>
            <w:tcW w:w="1728" w:type="dxa"/>
            <w:tcBorders>
              <w:top w:val="single" w:sz="8" w:space="0" w:color="auto"/>
              <w:bottom w:val="single" w:sz="12" w:space="0" w:color="auto"/>
              <w:right w:val="single" w:sz="12" w:space="0" w:color="auto"/>
            </w:tcBorders>
          </w:tcPr>
          <w:p w:rsidR="00CE7C23" w:rsidRPr="000777F6" w:rsidRDefault="00CE7C23" w:rsidP="000A4D3E"/>
        </w:tc>
        <w:tc>
          <w:tcPr>
            <w:tcW w:w="1749" w:type="dxa"/>
            <w:tcBorders>
              <w:top w:val="single" w:sz="8" w:space="0" w:color="auto"/>
              <w:left w:val="single" w:sz="12" w:space="0" w:color="auto"/>
              <w:bottom w:val="single" w:sz="12" w:space="0" w:color="auto"/>
              <w:right w:val="single" w:sz="12" w:space="0" w:color="auto"/>
            </w:tcBorders>
          </w:tcPr>
          <w:p w:rsidR="00CE7C23" w:rsidRPr="000777F6" w:rsidRDefault="00CE7C23" w:rsidP="000A4D3E">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CE7C23" w:rsidRPr="000777F6" w:rsidRDefault="00CE7C23" w:rsidP="000A4D3E">
            <w:r w:rsidRPr="000777F6">
              <w:t>Comparison check</w:t>
            </w:r>
          </w:p>
        </w:tc>
        <w:tc>
          <w:tcPr>
            <w:tcW w:w="2511" w:type="dxa"/>
            <w:tcBorders>
              <w:top w:val="single" w:sz="8" w:space="0" w:color="auto"/>
              <w:left w:val="single" w:sz="12" w:space="0" w:color="auto"/>
              <w:bottom w:val="single" w:sz="12" w:space="0" w:color="auto"/>
            </w:tcBorders>
          </w:tcPr>
          <w:p w:rsidR="00CE7C23" w:rsidRPr="000777F6" w:rsidRDefault="00CE7C23" w:rsidP="000A4D3E">
            <w:pPr>
              <w:jc w:val="center"/>
            </w:pPr>
            <w:r w:rsidRPr="000777F6">
              <w:t>5%</w:t>
            </w:r>
          </w:p>
        </w:tc>
      </w:tr>
    </w:tbl>
    <w:p w:rsidR="00CE7C23" w:rsidRPr="004D1932" w:rsidRDefault="00CE7C23" w:rsidP="00CE7C23">
      <w:pPr>
        <w:widowControl w:val="0"/>
        <w:tabs>
          <w:tab w:val="num" w:pos="720"/>
        </w:tabs>
        <w:ind w:left="360"/>
        <w:rPr>
          <w:rFonts w:cs="TimesNewRomanPSMT"/>
          <w:sz w:val="12"/>
          <w:szCs w:val="12"/>
        </w:rPr>
      </w:pPr>
    </w:p>
    <w:p w:rsidR="00CE7C23" w:rsidRPr="000777F6" w:rsidRDefault="002C2868" w:rsidP="002C2868">
      <w:pPr>
        <w:widowControl w:val="0"/>
        <w:tabs>
          <w:tab w:val="left" w:pos="360"/>
          <w:tab w:val="left" w:pos="720"/>
          <w:tab w:val="left" w:pos="1080"/>
          <w:tab w:val="left" w:pos="1440"/>
        </w:tabs>
        <w:ind w:left="720" w:hanging="720"/>
        <w:rPr>
          <w:rFonts w:cs="TimesNewRomanPSMT"/>
        </w:rPr>
      </w:pPr>
      <w:r>
        <w:tab/>
        <w:t>e.</w:t>
      </w:r>
      <w:r w:rsidR="00CE7C23">
        <w:tab/>
      </w:r>
      <w:r w:rsidR="00CE7C23" w:rsidRPr="005E244D">
        <w:rPr>
          <w:i/>
        </w:rPr>
        <w:t>Allowed Modification</w:t>
      </w:r>
      <w:r w:rsidR="00CE7C23" w:rsidRPr="005E244D">
        <w:rPr>
          <w:rFonts w:cs="TimesNewRomanPSMT"/>
          <w:i/>
        </w:rPr>
        <w:t xml:space="preserve"> to EPA Method 5</w:t>
      </w:r>
      <w:r w:rsidR="00CE7C23" w:rsidRPr="000777F6">
        <w:rPr>
          <w:rFonts w:cs="TimesNewRomanPSMT"/>
        </w:rPr>
        <w:t xml:space="preserve">.  When EPA Method 5 is required, the following modification is allowed: </w:t>
      </w:r>
      <w:r>
        <w:rPr>
          <w:rFonts w:cs="TimesNewRomanPSMT"/>
        </w:rPr>
        <w:t xml:space="preserve"> </w:t>
      </w:r>
      <w:r w:rsidR="00CE7C23" w:rsidRPr="000777F6">
        <w:rPr>
          <w:rFonts w:cs="TimesNewRomanPSMT"/>
        </w:rPr>
        <w:t xml:space="preserve">the heated filter may be separated from the </w:t>
      </w:r>
      <w:proofErr w:type="spellStart"/>
      <w:r w:rsidR="00CE7C23" w:rsidRPr="000777F6">
        <w:rPr>
          <w:rFonts w:cs="TimesNewRomanPSMT"/>
        </w:rPr>
        <w:t>impingers</w:t>
      </w:r>
      <w:proofErr w:type="spellEnd"/>
      <w:r w:rsidR="00CE7C23" w:rsidRPr="000777F6">
        <w:rPr>
          <w:rFonts w:cs="TimesNewRomanPSMT"/>
        </w:rPr>
        <w:t xml:space="preserve"> by a flexible tube.</w:t>
      </w:r>
    </w:p>
    <w:p w:rsidR="00CE7C23" w:rsidRDefault="002C2868" w:rsidP="004D1932">
      <w:pPr>
        <w:widowControl w:val="0"/>
        <w:tabs>
          <w:tab w:val="left" w:pos="360"/>
        </w:tabs>
        <w:spacing w:after="120"/>
      </w:pPr>
      <w:r>
        <w:tab/>
      </w:r>
      <w:r w:rsidR="00CE7C23" w:rsidRPr="000777F6">
        <w:t>[Rule 62-297.310(4), F.A.C.]</w:t>
      </w:r>
    </w:p>
    <w:p w:rsidR="00CE7C23" w:rsidRPr="0083799B" w:rsidRDefault="00BD7E54" w:rsidP="0083799B">
      <w:pPr>
        <w:widowControl w:val="0"/>
        <w:tabs>
          <w:tab w:val="left" w:pos="360"/>
          <w:tab w:val="left" w:pos="720"/>
          <w:tab w:val="left" w:pos="1080"/>
          <w:tab w:val="left" w:pos="1440"/>
        </w:tabs>
      </w:pPr>
      <w:r>
        <w:rPr>
          <w:b/>
        </w:rPr>
        <w:br w:type="page"/>
      </w:r>
      <w:r w:rsidR="00CE7C23" w:rsidRPr="001B16D3">
        <w:rPr>
          <w:b/>
        </w:rPr>
        <w:lastRenderedPageBreak/>
        <w:t>TR5.</w:t>
      </w:r>
      <w:r w:rsidR="0083799B">
        <w:tab/>
      </w:r>
      <w:r w:rsidR="00CE7C23" w:rsidRPr="005E244D">
        <w:rPr>
          <w:u w:val="single"/>
        </w:rPr>
        <w:t>Determination of Process Variables</w:t>
      </w:r>
      <w:r w:rsidR="0083799B">
        <w:t>.</w:t>
      </w:r>
    </w:p>
    <w:p w:rsidR="00CE7C23" w:rsidRPr="005E244D" w:rsidRDefault="0083799B" w:rsidP="0083799B">
      <w:pPr>
        <w:pStyle w:val="BodyText3"/>
        <w:widowControl w:val="0"/>
        <w:tabs>
          <w:tab w:val="left" w:pos="360"/>
          <w:tab w:val="left" w:pos="720"/>
          <w:tab w:val="left" w:pos="1080"/>
          <w:tab w:val="left" w:pos="1440"/>
        </w:tabs>
        <w:spacing w:after="0"/>
        <w:ind w:left="720" w:hanging="720"/>
        <w:rPr>
          <w:sz w:val="22"/>
        </w:rPr>
      </w:pPr>
      <w:r>
        <w:rPr>
          <w:sz w:val="22"/>
        </w:rPr>
        <w:tab/>
        <w:t>a.</w:t>
      </w:r>
      <w:r w:rsidR="00CE7C23" w:rsidRPr="005E244D">
        <w:rPr>
          <w:sz w:val="22"/>
        </w:rPr>
        <w:tab/>
      </w:r>
      <w:r w:rsidR="00CE7C23" w:rsidRPr="00850483">
        <w:rPr>
          <w:i/>
          <w:sz w:val="22"/>
        </w:rPr>
        <w:t>Required Equipment</w:t>
      </w:r>
      <w:r w:rsidR="00CE7C23"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CE7C23" w:rsidRPr="0083799B" w:rsidRDefault="0083799B" w:rsidP="0083799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00CE7C23" w:rsidRPr="00850483">
        <w:rPr>
          <w:i/>
          <w:sz w:val="22"/>
        </w:rPr>
        <w:t>Accuracy of Equipment</w:t>
      </w:r>
      <w:r w:rsidR="00CE7C23" w:rsidRPr="005E244D">
        <w:rPr>
          <w:sz w:val="22"/>
        </w:rPr>
        <w:t xml:space="preserve">.  Equipment or instruments used to directly or indirectly determine process </w:t>
      </w:r>
      <w:r w:rsidR="00CE7C23"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CE7C23" w:rsidRDefault="0083799B" w:rsidP="00DC2361">
      <w:pPr>
        <w:widowControl w:val="0"/>
        <w:tabs>
          <w:tab w:val="left" w:pos="360"/>
          <w:tab w:val="left" w:pos="720"/>
          <w:tab w:val="left" w:pos="1080"/>
          <w:tab w:val="left" w:pos="1440"/>
        </w:tabs>
        <w:spacing w:after="120"/>
      </w:pPr>
      <w:r>
        <w:tab/>
      </w:r>
      <w:r w:rsidR="00CE7C23" w:rsidRPr="005E244D">
        <w:t>[Rule 62-297.310(5), F.A.C.]</w:t>
      </w:r>
    </w:p>
    <w:p w:rsidR="00CE7C23" w:rsidRPr="000777F6" w:rsidRDefault="00CE7C23" w:rsidP="00BD7E54">
      <w:pPr>
        <w:widowControl w:val="0"/>
        <w:tabs>
          <w:tab w:val="left" w:pos="360"/>
          <w:tab w:val="left" w:pos="720"/>
        </w:tabs>
        <w:ind w:left="360" w:hanging="360"/>
      </w:pPr>
      <w:r w:rsidRPr="001B16D3">
        <w:rPr>
          <w:b/>
        </w:rPr>
        <w:t>TR6.</w:t>
      </w:r>
      <w:r>
        <w:tab/>
      </w:r>
      <w:r w:rsidRPr="000777F6">
        <w:rPr>
          <w:u w:val="single"/>
        </w:rPr>
        <w:t>Sampling Facilities</w:t>
      </w:r>
      <w:r w:rsidR="0083799B">
        <w:t xml:space="preserve">. </w:t>
      </w:r>
      <w:r w:rsidRPr="000777F6">
        <w:t xml:space="preserve"> </w:t>
      </w:r>
      <w:proofErr w:type="spellStart"/>
      <w:r w:rsidR="00B43621">
        <w:t>Permittees</w:t>
      </w:r>
      <w:proofErr w:type="spellEnd"/>
      <w:r w:rsidR="00B43621">
        <w:t xml:space="preserve"> that are required to sample mass emissions from point sources shall</w:t>
      </w:r>
      <w:r w:rsidRPr="000777F6">
        <w:t xml:space="preserve"> install stack sampling ports and provide sampling facilities that</w:t>
      </w:r>
      <w:r w:rsidR="00B43621">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CE7C23" w:rsidRPr="0083799B" w:rsidRDefault="0083799B" w:rsidP="0083799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00CE7C23" w:rsidRPr="00850483">
        <w:rPr>
          <w:i/>
          <w:sz w:val="22"/>
        </w:rPr>
        <w:t>Permanent Test Facilities</w:t>
      </w:r>
      <w:r w:rsidR="00CE7C23" w:rsidRPr="0083799B">
        <w:rPr>
          <w:sz w:val="22"/>
        </w:rPr>
        <w:t xml:space="preserve">. </w:t>
      </w:r>
      <w:r>
        <w:rPr>
          <w:sz w:val="22"/>
        </w:rPr>
        <w:t xml:space="preserve"> </w:t>
      </w:r>
      <w:r w:rsidR="00CE7C23" w:rsidRPr="0083799B">
        <w:rPr>
          <w:sz w:val="22"/>
        </w:rPr>
        <w:t>The owner or operator of an emissions unit for which a compliance test, other than a visible emissions test, is required on at least an annual basis, shall install and maintain permanent stack sampling facilities.</w:t>
      </w:r>
    </w:p>
    <w:p w:rsidR="00CE7C23" w:rsidRPr="0083799B" w:rsidRDefault="0083799B" w:rsidP="0083799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00CE7C23" w:rsidRPr="00850483">
        <w:rPr>
          <w:i/>
          <w:sz w:val="22"/>
        </w:rPr>
        <w:t>Temporary Test Facilities</w:t>
      </w:r>
      <w:r w:rsidR="00CE7C23" w:rsidRPr="0083799B">
        <w:rPr>
          <w:sz w:val="22"/>
        </w:rPr>
        <w:t xml:space="preserve">. </w:t>
      </w:r>
      <w:r>
        <w:rPr>
          <w:sz w:val="22"/>
        </w:rPr>
        <w:t xml:space="preserve"> </w:t>
      </w:r>
      <w:r w:rsidR="00CE7C23" w:rsidRPr="0083799B">
        <w:rPr>
          <w:sz w:val="22"/>
        </w:rPr>
        <w:t>The owner or operator of an emissions unit that is not required to conduct a compliance test on at least an annual basis may use permanent or temporary stack sampling facilities</w:t>
      </w:r>
      <w:r w:rsidR="005E747C" w:rsidRPr="0083799B">
        <w:rPr>
          <w:sz w:val="22"/>
        </w:rPr>
        <w:t xml:space="preserve">.  </w:t>
      </w:r>
      <w:r w:rsidR="00CE7C23" w:rsidRPr="0083799B">
        <w:rPr>
          <w:sz w:val="22"/>
        </w:rPr>
        <w:t>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CE7C23" w:rsidRPr="0083799B" w:rsidRDefault="0083799B" w:rsidP="0083799B">
      <w:pPr>
        <w:pStyle w:val="BodyText3"/>
        <w:widowControl w:val="0"/>
        <w:tabs>
          <w:tab w:val="left" w:pos="360"/>
          <w:tab w:val="left" w:pos="720"/>
          <w:tab w:val="left" w:pos="1080"/>
          <w:tab w:val="left" w:pos="1440"/>
        </w:tabs>
        <w:spacing w:after="0"/>
        <w:ind w:left="720" w:hanging="720"/>
        <w:rPr>
          <w:sz w:val="22"/>
        </w:rPr>
      </w:pPr>
      <w:r>
        <w:rPr>
          <w:sz w:val="22"/>
        </w:rPr>
        <w:tab/>
      </w:r>
      <w:proofErr w:type="gramStart"/>
      <w:r>
        <w:rPr>
          <w:sz w:val="22"/>
        </w:rPr>
        <w:t>c</w:t>
      </w:r>
      <w:proofErr w:type="gramEnd"/>
      <w:r>
        <w:rPr>
          <w:sz w:val="22"/>
        </w:rPr>
        <w:t>.</w:t>
      </w:r>
      <w:r>
        <w:rPr>
          <w:sz w:val="22"/>
        </w:rPr>
        <w:tab/>
      </w:r>
      <w:r w:rsidR="00CE7C23" w:rsidRPr="00850483">
        <w:rPr>
          <w:i/>
          <w:sz w:val="22"/>
        </w:rPr>
        <w:t>Sampling Ports</w:t>
      </w:r>
      <w:r w:rsidR="00CE7C23" w:rsidRPr="0083799B">
        <w:rPr>
          <w:sz w:val="22"/>
        </w:rPr>
        <w:t>.</w:t>
      </w:r>
    </w:p>
    <w:p w:rsidR="00CE7C23" w:rsidRPr="000777F6" w:rsidRDefault="00CE7C23" w:rsidP="00CE7C23">
      <w:pPr>
        <w:widowControl w:val="0"/>
        <w:numPr>
          <w:ilvl w:val="0"/>
          <w:numId w:val="7"/>
        </w:numPr>
        <w:autoSpaceDE w:val="0"/>
        <w:autoSpaceDN w:val="0"/>
        <w:adjustRightInd w:val="0"/>
      </w:pPr>
      <w:r w:rsidRPr="000777F6">
        <w:t>All sampling ports shall have a minimum inside diameter of 3 inches.</w:t>
      </w:r>
    </w:p>
    <w:p w:rsidR="00CE7C23" w:rsidRPr="000777F6" w:rsidRDefault="00CE7C23" w:rsidP="00CE7C23">
      <w:pPr>
        <w:widowControl w:val="0"/>
        <w:numPr>
          <w:ilvl w:val="0"/>
          <w:numId w:val="7"/>
        </w:numPr>
        <w:autoSpaceDE w:val="0"/>
        <w:autoSpaceDN w:val="0"/>
        <w:adjustRightInd w:val="0"/>
      </w:pPr>
      <w:r w:rsidRPr="000777F6">
        <w:t>The ports shall be capable of being sealed when not in use.</w:t>
      </w:r>
    </w:p>
    <w:p w:rsidR="00CE7C23" w:rsidRPr="000777F6" w:rsidRDefault="00CE7C23" w:rsidP="00CE7C23">
      <w:pPr>
        <w:widowControl w:val="0"/>
        <w:numPr>
          <w:ilvl w:val="0"/>
          <w:numId w:val="7"/>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CE7C23" w:rsidRPr="000777F6" w:rsidRDefault="00CE7C23" w:rsidP="00CE7C23">
      <w:pPr>
        <w:widowControl w:val="0"/>
        <w:numPr>
          <w:ilvl w:val="0"/>
          <w:numId w:val="7"/>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w:t>
      </w:r>
      <w:r w:rsidR="005E747C" w:rsidRPr="000777F6">
        <w:t xml:space="preserve">.  </w:t>
      </w:r>
      <w:r w:rsidRPr="000777F6">
        <w:t>For stacks with a larger diameter, four sampling ports, each 90 degrees apart, shall be installed</w:t>
      </w:r>
      <w:r w:rsidR="005E747C" w:rsidRPr="000777F6">
        <w:t xml:space="preserve">.  </w:t>
      </w:r>
      <w:r w:rsidRPr="000777F6">
        <w:t>For emissions units for which a complete application to construct is filed on or after December 1, 1980, at least two sampling ports, 90 degrees apart, shall be installed at each sampling location on all circular stacks that have an outside diameter of 10 feet or less</w:t>
      </w:r>
      <w:r w:rsidR="005E747C" w:rsidRPr="000777F6">
        <w:t xml:space="preserve">.  </w:t>
      </w:r>
      <w:r w:rsidRPr="000777F6">
        <w:t>For stacks with larger diameters, four sampling ports, each 90 degrees apart, shall be installed</w:t>
      </w:r>
      <w:r w:rsidR="005E747C" w:rsidRPr="000777F6">
        <w:t xml:space="preserve">.  </w:t>
      </w:r>
      <w:r w:rsidRPr="000777F6">
        <w:t>On horizontal circular ducts, the ports shall be located so that the probe can enter the stack vertically, horizontally or at a 45 degree angle.</w:t>
      </w:r>
    </w:p>
    <w:p w:rsidR="00CE7C23" w:rsidRPr="000777F6" w:rsidRDefault="00CE7C23" w:rsidP="00CE7C23">
      <w:pPr>
        <w:widowControl w:val="0"/>
        <w:numPr>
          <w:ilvl w:val="0"/>
          <w:numId w:val="7"/>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w:t>
      </w:r>
      <w:r w:rsidR="005E747C" w:rsidRPr="000777F6">
        <w:rPr>
          <w:rFonts w:cs="TimesNewRomanPSMT"/>
        </w:rPr>
        <w:t xml:space="preserve">.  </w:t>
      </w:r>
      <w:r w:rsidRPr="000777F6">
        <w:rPr>
          <w:rFonts w:cs="TimesNewRomanPSMT"/>
        </w:rPr>
        <w:t>Sampling ports shall be provided which allow access to each sampling point. The ports shall be located so that the probe can be inserted perpendicular to the gas flow.</w:t>
      </w:r>
    </w:p>
    <w:p w:rsidR="00CE7C23" w:rsidRPr="000777F6" w:rsidRDefault="00850483" w:rsidP="00850483">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00CE7C23" w:rsidRPr="00FE05A1">
        <w:rPr>
          <w:rFonts w:cs="TimesNewRomanPSMT"/>
          <w:i/>
        </w:rPr>
        <w:t>Work Platforms</w:t>
      </w:r>
      <w:r w:rsidR="00CE7C23" w:rsidRPr="000777F6">
        <w:rPr>
          <w:rFonts w:cs="TimesNewRomanPSMT"/>
        </w:rPr>
        <w:t>.</w:t>
      </w:r>
    </w:p>
    <w:p w:rsidR="00CE7C23" w:rsidRPr="000777F6" w:rsidRDefault="00CE7C23" w:rsidP="00CE7C23">
      <w:pPr>
        <w:widowControl w:val="0"/>
        <w:numPr>
          <w:ilvl w:val="0"/>
          <w:numId w:val="8"/>
        </w:numPr>
        <w:autoSpaceDE w:val="0"/>
        <w:autoSpaceDN w:val="0"/>
        <w:adjustRightInd w:val="0"/>
      </w:pPr>
      <w:r w:rsidRPr="000777F6">
        <w:t xml:space="preserve">Minimum size of the working platform shall be 24 square feet in area. Platforms shall be at least 3 feet wide. </w:t>
      </w:r>
    </w:p>
    <w:p w:rsidR="00CE7C23" w:rsidRPr="000777F6" w:rsidRDefault="00CE7C23" w:rsidP="00CE7C23">
      <w:pPr>
        <w:widowControl w:val="0"/>
        <w:numPr>
          <w:ilvl w:val="0"/>
          <w:numId w:val="8"/>
        </w:numPr>
        <w:autoSpaceDE w:val="0"/>
        <w:autoSpaceDN w:val="0"/>
        <w:adjustRightInd w:val="0"/>
      </w:pPr>
      <w:r w:rsidRPr="000777F6">
        <w:t>On circular stacks with 2 sampling ports, the platform shall extend at least 110 degrees around the stack.</w:t>
      </w:r>
    </w:p>
    <w:p w:rsidR="00CE7C23" w:rsidRPr="000777F6" w:rsidRDefault="00CE7C23" w:rsidP="00CE7C23">
      <w:pPr>
        <w:widowControl w:val="0"/>
        <w:numPr>
          <w:ilvl w:val="0"/>
          <w:numId w:val="8"/>
        </w:numPr>
        <w:autoSpaceDE w:val="0"/>
        <w:autoSpaceDN w:val="0"/>
        <w:adjustRightInd w:val="0"/>
      </w:pPr>
      <w:r w:rsidRPr="000777F6">
        <w:t xml:space="preserve">On circular stacks with more than two sampling ports, the work platform shall extend 360 degrees </w:t>
      </w:r>
      <w:r w:rsidRPr="000777F6">
        <w:lastRenderedPageBreak/>
        <w:t>around the stack.</w:t>
      </w:r>
    </w:p>
    <w:p w:rsidR="00CE7C23" w:rsidRPr="000777F6" w:rsidRDefault="00CE7C23" w:rsidP="00CE7C23">
      <w:pPr>
        <w:widowControl w:val="0"/>
        <w:numPr>
          <w:ilvl w:val="0"/>
          <w:numId w:val="8"/>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CE7C23" w:rsidRPr="000777F6" w:rsidRDefault="00850483" w:rsidP="00850483">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00CE7C23" w:rsidRPr="00FE05A1">
        <w:rPr>
          <w:rFonts w:cs="TimesNewRomanPSMT"/>
          <w:i/>
        </w:rPr>
        <w:t>Access to Work Platform</w:t>
      </w:r>
      <w:r w:rsidR="00CE7C23" w:rsidRPr="000777F6">
        <w:rPr>
          <w:rFonts w:cs="TimesNewRomanPSMT"/>
        </w:rPr>
        <w:t xml:space="preserve">. </w:t>
      </w:r>
    </w:p>
    <w:p w:rsidR="00CE7C23" w:rsidRPr="000777F6" w:rsidRDefault="00CE7C23" w:rsidP="00CE7C23">
      <w:pPr>
        <w:widowControl w:val="0"/>
        <w:numPr>
          <w:ilvl w:val="0"/>
          <w:numId w:val="9"/>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CE7C23" w:rsidRPr="000777F6" w:rsidRDefault="00CE7C23" w:rsidP="00CE7C23">
      <w:pPr>
        <w:widowControl w:val="0"/>
        <w:numPr>
          <w:ilvl w:val="0"/>
          <w:numId w:val="9"/>
        </w:numPr>
        <w:autoSpaceDE w:val="0"/>
        <w:autoSpaceDN w:val="0"/>
        <w:adjustRightInd w:val="0"/>
        <w:rPr>
          <w:rFonts w:cs="TimesNewRomanPSMT"/>
        </w:rPr>
      </w:pPr>
      <w:r w:rsidRPr="000777F6">
        <w:rPr>
          <w:rFonts w:cs="TimesNewRomanPSMT"/>
        </w:rPr>
        <w:t>Walkways over free-fall areas shall be equipped with safety rails and toe boards.</w:t>
      </w:r>
    </w:p>
    <w:p w:rsidR="00CE7C23" w:rsidRPr="000777F6" w:rsidRDefault="00C50660" w:rsidP="00C50660">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00CE7C23" w:rsidRPr="00FE05A1">
        <w:rPr>
          <w:rFonts w:cs="TimesNewRomanPSMT"/>
          <w:i/>
        </w:rPr>
        <w:t>Electrical Power</w:t>
      </w:r>
      <w:r w:rsidR="00CE7C23" w:rsidRPr="000777F6">
        <w:rPr>
          <w:rFonts w:cs="TimesNewRomanPSMT"/>
        </w:rPr>
        <w:t>.</w:t>
      </w:r>
    </w:p>
    <w:p w:rsidR="00CE7C23" w:rsidRPr="000777F6" w:rsidRDefault="00CE7C23" w:rsidP="00CE7C23">
      <w:pPr>
        <w:widowControl w:val="0"/>
        <w:numPr>
          <w:ilvl w:val="0"/>
          <w:numId w:val="10"/>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CE7C23" w:rsidRPr="000777F6" w:rsidRDefault="00CE7C23" w:rsidP="00CE7C23">
      <w:pPr>
        <w:widowControl w:val="0"/>
        <w:numPr>
          <w:ilvl w:val="0"/>
          <w:numId w:val="10"/>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CE7C23" w:rsidRPr="000777F6" w:rsidRDefault="00C50660" w:rsidP="00C50660">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00CE7C23" w:rsidRPr="00FE05A1">
        <w:rPr>
          <w:rFonts w:cs="TimesNewRomanPSMT"/>
          <w:i/>
        </w:rPr>
        <w:t>Sampling Equipment Support</w:t>
      </w:r>
      <w:r w:rsidR="00CE7C23" w:rsidRPr="000777F6">
        <w:rPr>
          <w:rFonts w:cs="TimesNewRomanPSMT"/>
        </w:rPr>
        <w:t>.</w:t>
      </w:r>
    </w:p>
    <w:p w:rsidR="00CE7C23" w:rsidRPr="000777F6" w:rsidRDefault="00CE7C23" w:rsidP="00CE7C23">
      <w:pPr>
        <w:widowControl w:val="0"/>
        <w:numPr>
          <w:ilvl w:val="0"/>
          <w:numId w:val="11"/>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CE7C23" w:rsidRPr="000777F6" w:rsidRDefault="00CE7C23" w:rsidP="00CE7C23">
      <w:pPr>
        <w:widowControl w:val="0"/>
        <w:numPr>
          <w:ilvl w:val="0"/>
          <w:numId w:val="12"/>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sidR="005E747C">
        <w:rPr>
          <w:rFonts w:cs="TimesNewRomanPSMT"/>
        </w:rPr>
        <w:t xml:space="preserve"> </w:t>
      </w:r>
      <w:r w:rsidRPr="000777F6">
        <w:rPr>
          <w:rFonts w:cs="TimesNewRomanPSMT"/>
        </w:rPr>
        <w:t>The horizontal portion of the bracket shall be located 14 inches above the centerline of the sampling port.</w:t>
      </w:r>
    </w:p>
    <w:p w:rsidR="00CE7C23" w:rsidRPr="000777F6" w:rsidRDefault="00CE7C23" w:rsidP="00CE7C23">
      <w:pPr>
        <w:widowControl w:val="0"/>
        <w:numPr>
          <w:ilvl w:val="0"/>
          <w:numId w:val="12"/>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sidR="005E747C">
        <w:rPr>
          <w:rFonts w:cs="TimesNewRomanPSMT"/>
        </w:rPr>
        <w:t xml:space="preserve"> </w:t>
      </w:r>
      <w:r w:rsidRPr="000777F6">
        <w:rPr>
          <w:rFonts w:cs="TimesNewRomanPSMT"/>
        </w:rPr>
        <w:t>The bolt shall be located 15 and one-half inches above the centerline of the sampling port.</w:t>
      </w:r>
    </w:p>
    <w:p w:rsidR="00CE7C23" w:rsidRPr="000777F6" w:rsidRDefault="00CE7C23" w:rsidP="00CE7C23">
      <w:pPr>
        <w:widowControl w:val="0"/>
        <w:numPr>
          <w:ilvl w:val="0"/>
          <w:numId w:val="12"/>
        </w:numPr>
        <w:autoSpaceDE w:val="0"/>
        <w:autoSpaceDN w:val="0"/>
        <w:adjustRightInd w:val="0"/>
        <w:rPr>
          <w:rFonts w:cs="TimesNewRomanPSMT"/>
        </w:rPr>
      </w:pPr>
      <w:r w:rsidRPr="000777F6">
        <w:rPr>
          <w:rFonts w:cs="TimesNewRomanPSMT"/>
        </w:rPr>
        <w:t>The three-quarter inch eyebolt shall be capable of supporting a 500 pound working load.</w:t>
      </w:r>
      <w:r w:rsidR="005E747C">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sidR="005E747C">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sidR="005E747C">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CE7C23" w:rsidRPr="000777F6" w:rsidRDefault="00CE7C23" w:rsidP="00CE7C23">
      <w:pPr>
        <w:widowControl w:val="0"/>
        <w:numPr>
          <w:ilvl w:val="0"/>
          <w:numId w:val="11"/>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CE7C23" w:rsidRPr="000777F6" w:rsidRDefault="00CE7C23" w:rsidP="00CE7C23">
      <w:pPr>
        <w:widowControl w:val="0"/>
        <w:numPr>
          <w:ilvl w:val="0"/>
          <w:numId w:val="11"/>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CE7C23" w:rsidRDefault="00DC2361" w:rsidP="00DC2361">
      <w:pPr>
        <w:widowControl w:val="0"/>
        <w:tabs>
          <w:tab w:val="left" w:pos="360"/>
        </w:tabs>
        <w:autoSpaceDE w:val="0"/>
        <w:autoSpaceDN w:val="0"/>
        <w:adjustRightInd w:val="0"/>
        <w:spacing w:after="120"/>
      </w:pPr>
      <w:r>
        <w:tab/>
      </w:r>
      <w:r w:rsidR="00CE7C23" w:rsidRPr="000777F6">
        <w:t>[Rule 62-297.310(6), F.A.C.]</w:t>
      </w:r>
    </w:p>
    <w:p w:rsidR="00FB1E8C" w:rsidRPr="003709E9" w:rsidRDefault="00CE7C23" w:rsidP="00BD7E54">
      <w:pPr>
        <w:tabs>
          <w:tab w:val="left" w:pos="360"/>
          <w:tab w:val="left" w:pos="720"/>
          <w:tab w:val="left" w:pos="1080"/>
        </w:tabs>
        <w:ind w:left="360" w:hanging="360"/>
        <w:rPr>
          <w:szCs w:val="22"/>
        </w:rPr>
      </w:pPr>
      <w:r w:rsidRPr="00B85190">
        <w:rPr>
          <w:rFonts w:cs="TimesNewRomanPSMT"/>
          <w:b/>
        </w:rPr>
        <w:t>TR7.</w:t>
      </w:r>
      <w:r w:rsidR="00454F2B" w:rsidRPr="00B85190">
        <w:rPr>
          <w:rFonts w:cs="TimesNewRomanPSMT"/>
        </w:rPr>
        <w:tab/>
      </w:r>
      <w:r w:rsidR="00FB1E8C" w:rsidRPr="003709E9">
        <w:rPr>
          <w:szCs w:val="22"/>
          <w:u w:val="single"/>
        </w:rPr>
        <w:t>Frequency of Compliance Tests</w:t>
      </w:r>
      <w:r w:rsidR="00FB1E8C" w:rsidRPr="003709E9">
        <w:rPr>
          <w:szCs w:val="22"/>
        </w:rPr>
        <w:t>.  The following provisions apply only to those emissions units that are subject to an emissions limiting standard for which compliance testing is required.</w:t>
      </w:r>
    </w:p>
    <w:p w:rsidR="00FB1E8C" w:rsidRPr="00A2086A" w:rsidRDefault="00FC2A97" w:rsidP="00FC2A97">
      <w:pPr>
        <w:tabs>
          <w:tab w:val="left" w:pos="360"/>
          <w:tab w:val="left" w:pos="720"/>
          <w:tab w:val="left" w:pos="1080"/>
          <w:tab w:val="left" w:pos="1440"/>
          <w:tab w:val="left" w:pos="1800"/>
        </w:tabs>
        <w:autoSpaceDE w:val="0"/>
        <w:autoSpaceDN w:val="0"/>
        <w:adjustRightInd w:val="0"/>
        <w:rPr>
          <w:szCs w:val="22"/>
        </w:rPr>
      </w:pPr>
      <w:r w:rsidRPr="00A2086A">
        <w:rPr>
          <w:szCs w:val="22"/>
        </w:rPr>
        <w:tab/>
      </w:r>
      <w:r w:rsidR="00FB1E8C" w:rsidRPr="00A2086A">
        <w:rPr>
          <w:szCs w:val="22"/>
        </w:rPr>
        <w:t>a</w:t>
      </w:r>
      <w:r w:rsidRPr="00A2086A">
        <w:rPr>
          <w:szCs w:val="22"/>
        </w:rPr>
        <w:t>.</w:t>
      </w:r>
      <w:r w:rsidRPr="00A2086A">
        <w:rPr>
          <w:szCs w:val="22"/>
        </w:rPr>
        <w:tab/>
      </w:r>
      <w:r w:rsidR="00FB1E8C" w:rsidRPr="00A2086A">
        <w:rPr>
          <w:i/>
          <w:szCs w:val="22"/>
        </w:rPr>
        <w:t>General Compliance Testing.</w:t>
      </w:r>
    </w:p>
    <w:p w:rsidR="00FC2A97" w:rsidRPr="006601C2"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w:t>
      </w:r>
      <w:r w:rsidR="00FB1E8C" w:rsidRPr="006601C2">
        <w:rPr>
          <w:szCs w:val="22"/>
        </w:rPr>
        <w:t>1</w:t>
      </w:r>
      <w:r w:rsidRPr="006601C2">
        <w:rPr>
          <w:szCs w:val="22"/>
        </w:rPr>
        <w:t>)</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w:t>
      </w:r>
      <w:r w:rsidR="00FB1E8C" w:rsidRPr="006601C2">
        <w:rPr>
          <w:szCs w:val="22"/>
        </w:rPr>
        <w:t>2</w:t>
      </w:r>
      <w:r w:rsidRPr="006601C2">
        <w:rPr>
          <w:szCs w:val="22"/>
        </w:rPr>
        <w:t>)</w:t>
      </w:r>
      <w:r w:rsidRPr="006601C2">
        <w:rPr>
          <w:szCs w:val="22"/>
        </w:rPr>
        <w:tab/>
      </w:r>
      <w:r w:rsidR="00FB1E8C" w:rsidRPr="006601C2">
        <w:rPr>
          <w:szCs w:val="22"/>
        </w:rPr>
        <w:t>For excess emission limitations for particulate matter specified in Rule 62-210.700</w:t>
      </w:r>
      <w:r w:rsidR="00FB1E8C" w:rsidRPr="00A2086A">
        <w:rPr>
          <w:szCs w:val="22"/>
        </w:rPr>
        <w:t>, F.A.C., a compliance test shall be</w:t>
      </w:r>
      <w:r w:rsidR="00F21C69" w:rsidRPr="00A2086A">
        <w:rPr>
          <w:szCs w:val="22"/>
        </w:rPr>
        <w:t xml:space="preserve"> </w:t>
      </w:r>
      <w:r w:rsidR="00FB1E8C" w:rsidRPr="00A2086A">
        <w:rPr>
          <w:szCs w:val="22"/>
        </w:rPr>
        <w:t>conducted annually while the emissions unit is operating under soot blowing conditions in each federal fiscal year during which</w:t>
      </w:r>
      <w:r w:rsidR="00F21C69" w:rsidRPr="00A2086A">
        <w:rPr>
          <w:szCs w:val="22"/>
        </w:rPr>
        <w:t xml:space="preserve"> </w:t>
      </w:r>
      <w:r w:rsidR="00FB1E8C" w:rsidRPr="00A2086A">
        <w:rPr>
          <w:szCs w:val="22"/>
        </w:rPr>
        <w:t>soot blowing is part of normal emissions unit operation, except that such test shall not be required in any federal fiscal year in</w:t>
      </w:r>
      <w:r w:rsidR="00F21C69" w:rsidRPr="00A2086A">
        <w:rPr>
          <w:szCs w:val="22"/>
        </w:rPr>
        <w:t xml:space="preserve"> </w:t>
      </w:r>
      <w:r w:rsidR="00FB1E8C" w:rsidRPr="00A2086A">
        <w:rPr>
          <w:szCs w:val="22"/>
        </w:rPr>
        <w:t>which a fossil fuel steam generator does not burn liquid and/or solid fuel for more than 400 hours other than during startup.</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w:t>
      </w:r>
      <w:r w:rsidR="00FB1E8C" w:rsidRPr="00A2086A">
        <w:rPr>
          <w:szCs w:val="22"/>
        </w:rPr>
        <w:t>3</w:t>
      </w:r>
      <w:r w:rsidRPr="00A2086A">
        <w:rPr>
          <w:szCs w:val="22"/>
        </w:rPr>
        <w:t>)</w:t>
      </w:r>
      <w:r w:rsidRPr="00A2086A">
        <w:rPr>
          <w:szCs w:val="22"/>
        </w:rPr>
        <w:tab/>
      </w:r>
      <w:r w:rsidR="00FB1E8C" w:rsidRPr="00A2086A">
        <w:rPr>
          <w:szCs w:val="22"/>
        </w:rPr>
        <w:t>The owner or operator of an emissions unit that is subject to any emission limiting standard shall conduct a compliance test</w:t>
      </w:r>
      <w:r w:rsidR="00F21C69" w:rsidRPr="00A2086A">
        <w:rPr>
          <w:szCs w:val="22"/>
        </w:rPr>
        <w:t xml:space="preserve"> </w:t>
      </w:r>
      <w:r w:rsidR="00FB1E8C" w:rsidRPr="00A2086A">
        <w:rPr>
          <w:szCs w:val="22"/>
        </w:rPr>
        <w:t>that demonstrates compliance with the applicable emission limiting standard prior to obtaining a renewed operation permit.</w:t>
      </w:r>
      <w:r w:rsidR="00F21C69" w:rsidRPr="00A2086A">
        <w:rPr>
          <w:szCs w:val="22"/>
        </w:rPr>
        <w:t xml:space="preserve">  </w:t>
      </w:r>
      <w:r w:rsidR="00FB1E8C" w:rsidRPr="00A2086A">
        <w:rPr>
          <w:szCs w:val="22"/>
        </w:rPr>
        <w:t xml:space="preserve">Emissions units that are required to conduct </w:t>
      </w:r>
      <w:r w:rsidR="00FB1E8C" w:rsidRPr="00A2086A">
        <w:rPr>
          <w:szCs w:val="22"/>
        </w:rPr>
        <w:lastRenderedPageBreak/>
        <w:t>an annual compliance test may submit the most recent annual compliance test to satisfy</w:t>
      </w:r>
      <w:r w:rsidR="00F21C69" w:rsidRPr="00A2086A">
        <w:rPr>
          <w:szCs w:val="22"/>
        </w:rPr>
        <w:t xml:space="preserve"> </w:t>
      </w:r>
      <w:r w:rsidR="00FB1E8C" w:rsidRPr="00A2086A">
        <w:rPr>
          <w:szCs w:val="22"/>
        </w:rPr>
        <w:t>the requirements of this provision.</w:t>
      </w:r>
      <w:r w:rsidR="00BD168F" w:rsidRPr="00A2086A">
        <w:rPr>
          <w:szCs w:val="22"/>
        </w:rPr>
        <w:t xml:space="preserve"> </w:t>
      </w:r>
      <w:r w:rsidR="00FB1E8C" w:rsidRPr="00A2086A">
        <w:rPr>
          <w:szCs w:val="22"/>
        </w:rPr>
        <w:t xml:space="preserve"> In renewing an air operation permit pursuant to sub-subparagraph 62-210.300(2</w:t>
      </w:r>
      <w:proofErr w:type="gramStart"/>
      <w:r w:rsidR="00FB1E8C" w:rsidRPr="00A2086A">
        <w:rPr>
          <w:szCs w:val="22"/>
        </w:rPr>
        <w:t>)(</w:t>
      </w:r>
      <w:proofErr w:type="gramEnd"/>
      <w:r w:rsidR="00FB1E8C" w:rsidRPr="00A2086A">
        <w:rPr>
          <w:szCs w:val="22"/>
        </w:rPr>
        <w:t>a)3.b., c., or d.,</w:t>
      </w:r>
      <w:r w:rsidR="00F21C69" w:rsidRPr="00A2086A">
        <w:rPr>
          <w:szCs w:val="22"/>
        </w:rPr>
        <w:t xml:space="preserve"> </w:t>
      </w:r>
      <w:r w:rsidR="00FB1E8C" w:rsidRPr="00A2086A">
        <w:rPr>
          <w:szCs w:val="22"/>
        </w:rPr>
        <w:t>F.A.C., the Department shall not require submission of emission compliance test results for any emissions unit that, during the year</w:t>
      </w:r>
      <w:r w:rsidR="00F21C69" w:rsidRPr="00A2086A">
        <w:rPr>
          <w:szCs w:val="22"/>
        </w:rPr>
        <w:t xml:space="preserve"> </w:t>
      </w:r>
      <w:r w:rsidR="00FB1E8C" w:rsidRPr="00A2086A">
        <w:rPr>
          <w:szCs w:val="22"/>
        </w:rPr>
        <w:t>prior to renewal:</w:t>
      </w:r>
    </w:p>
    <w:p w:rsidR="00FB1E8C" w:rsidRPr="00A2086A" w:rsidRDefault="00FC2A97" w:rsidP="00FC2A97">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w:t>
      </w:r>
      <w:r w:rsidR="00FB1E8C" w:rsidRPr="00A2086A">
        <w:rPr>
          <w:szCs w:val="22"/>
        </w:rPr>
        <w:t>a</w:t>
      </w:r>
      <w:r w:rsidRPr="00A2086A">
        <w:rPr>
          <w:szCs w:val="22"/>
        </w:rPr>
        <w:t>)</w:t>
      </w:r>
      <w:r w:rsidRPr="00A2086A">
        <w:rPr>
          <w:szCs w:val="22"/>
        </w:rPr>
        <w:tab/>
      </w:r>
      <w:r w:rsidR="00FB1E8C" w:rsidRPr="00A2086A">
        <w:rPr>
          <w:szCs w:val="22"/>
        </w:rPr>
        <w:t>Did not operate; or</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w:t>
      </w:r>
      <w:r w:rsidR="00FB1E8C" w:rsidRPr="00A2086A">
        <w:rPr>
          <w:szCs w:val="22"/>
        </w:rPr>
        <w:t>b</w:t>
      </w:r>
      <w:r w:rsidRPr="00A2086A">
        <w:rPr>
          <w:szCs w:val="22"/>
        </w:rPr>
        <w:t>)</w:t>
      </w:r>
      <w:r w:rsidRPr="00A2086A">
        <w:rPr>
          <w:szCs w:val="22"/>
        </w:rPr>
        <w:tab/>
      </w:r>
      <w:r w:rsidR="00FB1E8C" w:rsidRPr="00A2086A">
        <w:rPr>
          <w:szCs w:val="22"/>
        </w:rPr>
        <w:t>In the case of a fuel burning emissions unit, burned liquid and/or solid fuel for a total of no more than 400 hours</w:t>
      </w:r>
      <w:r w:rsidR="00F21C69" w:rsidRPr="00A2086A">
        <w:rPr>
          <w:szCs w:val="22"/>
        </w:rPr>
        <w:t>.</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w:t>
      </w:r>
      <w:r w:rsidR="00FB1E8C" w:rsidRPr="00A2086A">
        <w:rPr>
          <w:szCs w:val="22"/>
        </w:rPr>
        <w:t>4</w:t>
      </w:r>
      <w:r w:rsidRPr="00A2086A">
        <w:rPr>
          <w:szCs w:val="22"/>
        </w:rPr>
        <w:t>)</w:t>
      </w:r>
      <w:r w:rsidRPr="00A2086A">
        <w:rPr>
          <w:szCs w:val="22"/>
        </w:rPr>
        <w:tab/>
      </w:r>
      <w:r w:rsidR="00FB1E8C" w:rsidRPr="00A2086A">
        <w:rPr>
          <w:szCs w:val="22"/>
        </w:rPr>
        <w:t>During each federal fiscal year (October 1 – September 30), unless otherwise specified by rule, order, or permit, the owner</w:t>
      </w:r>
      <w:r w:rsidR="00F21C69" w:rsidRPr="00A2086A">
        <w:rPr>
          <w:szCs w:val="22"/>
        </w:rPr>
        <w:t xml:space="preserve"> </w:t>
      </w:r>
      <w:r w:rsidR="00FB1E8C" w:rsidRPr="00A2086A">
        <w:rPr>
          <w:szCs w:val="22"/>
        </w:rPr>
        <w:t>or operator of each emissions unit shall have a formal compliance test conducted for:</w:t>
      </w:r>
    </w:p>
    <w:p w:rsidR="00FB1E8C" w:rsidRPr="00A2086A" w:rsidRDefault="00FC2A97" w:rsidP="00FC2A97">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w:t>
      </w:r>
      <w:r w:rsidR="00FB1E8C" w:rsidRPr="00A2086A">
        <w:rPr>
          <w:szCs w:val="22"/>
        </w:rPr>
        <w:t>a</w:t>
      </w:r>
      <w:r w:rsidRPr="00A2086A">
        <w:rPr>
          <w:szCs w:val="22"/>
        </w:rPr>
        <w:t>)</w:t>
      </w:r>
      <w:r w:rsidRPr="00A2086A">
        <w:rPr>
          <w:szCs w:val="22"/>
        </w:rPr>
        <w:tab/>
      </w:r>
      <w:r w:rsidR="00FB1E8C" w:rsidRPr="00A2086A">
        <w:rPr>
          <w:szCs w:val="22"/>
        </w:rPr>
        <w:t>Visible emissions, if there is an applicable standard;</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w:t>
      </w:r>
      <w:r w:rsidR="00FB1E8C" w:rsidRPr="00A2086A">
        <w:rPr>
          <w:szCs w:val="22"/>
        </w:rPr>
        <w:t>b</w:t>
      </w:r>
      <w:r w:rsidRPr="00A2086A">
        <w:rPr>
          <w:szCs w:val="22"/>
        </w:rPr>
        <w:t>)</w:t>
      </w:r>
      <w:r w:rsidRPr="00A2086A">
        <w:rPr>
          <w:szCs w:val="22"/>
        </w:rPr>
        <w:tab/>
      </w:r>
      <w:r w:rsidR="00FB1E8C" w:rsidRPr="00A2086A">
        <w:rPr>
          <w:szCs w:val="22"/>
        </w:rPr>
        <w:t>Each of the following pollutants, if there is an applicable standard, and if the emissions unit emits or has the potential to</w:t>
      </w:r>
      <w:r w:rsidR="00F21C69" w:rsidRPr="00A2086A">
        <w:rPr>
          <w:szCs w:val="22"/>
        </w:rPr>
        <w:t xml:space="preserve"> </w:t>
      </w:r>
      <w:r w:rsidR="00FB1E8C" w:rsidRPr="00A2086A">
        <w:rPr>
          <w:szCs w:val="22"/>
        </w:rPr>
        <w:t xml:space="preserve">emit: </w:t>
      </w:r>
      <w:r w:rsidR="006F67DC" w:rsidRPr="00A2086A">
        <w:rPr>
          <w:szCs w:val="22"/>
        </w:rPr>
        <w:t xml:space="preserve"> </w:t>
      </w:r>
      <w:r w:rsidR="00FB1E8C" w:rsidRPr="00A2086A">
        <w:rPr>
          <w:szCs w:val="22"/>
        </w:rPr>
        <w:t>5 tons per year or more of lead or lead compounds measured as elemental lead; 30 tons per year or more of acrylonitrile; or</w:t>
      </w:r>
      <w:r w:rsidR="00F21C69" w:rsidRPr="00A2086A">
        <w:rPr>
          <w:szCs w:val="22"/>
        </w:rPr>
        <w:t xml:space="preserve"> </w:t>
      </w:r>
      <w:r w:rsidR="00FB1E8C" w:rsidRPr="00A2086A">
        <w:rPr>
          <w:szCs w:val="22"/>
        </w:rPr>
        <w:t>100 tons per year or more of any other regulated air pollutant; and</w:t>
      </w:r>
    </w:p>
    <w:p w:rsidR="00FB1E8C" w:rsidRPr="00A2086A" w:rsidRDefault="00FC2A97" w:rsidP="00FC2A97">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w:t>
      </w:r>
      <w:r w:rsidR="00FB1E8C" w:rsidRPr="00A2086A">
        <w:rPr>
          <w:szCs w:val="22"/>
        </w:rPr>
        <w:t>c</w:t>
      </w:r>
      <w:r w:rsidRPr="00A2086A">
        <w:rPr>
          <w:szCs w:val="22"/>
        </w:rPr>
        <w:t>)</w:t>
      </w:r>
      <w:r w:rsidRPr="00A2086A">
        <w:rPr>
          <w:szCs w:val="22"/>
        </w:rPr>
        <w:tab/>
      </w:r>
      <w:r w:rsidR="00FB1E8C" w:rsidRPr="00A2086A">
        <w:rPr>
          <w:szCs w:val="22"/>
        </w:rPr>
        <w:t>Each NESHAP pollutant, if there is an applicable emission standard.</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w:t>
      </w:r>
      <w:r w:rsidR="00FB1E8C" w:rsidRPr="00A2086A">
        <w:rPr>
          <w:szCs w:val="22"/>
        </w:rPr>
        <w:t>5</w:t>
      </w:r>
      <w:r w:rsidRPr="00A2086A">
        <w:rPr>
          <w:szCs w:val="22"/>
        </w:rPr>
        <w:t>)</w:t>
      </w:r>
      <w:r w:rsidRPr="00A2086A">
        <w:rPr>
          <w:szCs w:val="22"/>
        </w:rPr>
        <w:tab/>
      </w:r>
      <w:r w:rsidR="00FB1E8C" w:rsidRPr="00A2086A">
        <w:rPr>
          <w:szCs w:val="22"/>
        </w:rPr>
        <w:t>An annual compliance test for particulate matter emissions shall not be required for any fuel burning emissions unit that, in</w:t>
      </w:r>
      <w:r w:rsidR="00F21C69" w:rsidRPr="00A2086A">
        <w:rPr>
          <w:szCs w:val="22"/>
        </w:rPr>
        <w:t xml:space="preserve"> </w:t>
      </w:r>
      <w:r w:rsidR="00FB1E8C" w:rsidRPr="00A2086A">
        <w:rPr>
          <w:szCs w:val="22"/>
        </w:rPr>
        <w:t>a federal fiscal year, does not burn liquid and/or solid fuel, other than during startup, for a total of more than 400 hours.</w:t>
      </w:r>
    </w:p>
    <w:p w:rsidR="00FB1E8C" w:rsidRPr="006601C2"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w:t>
      </w:r>
      <w:r w:rsidR="00FB1E8C" w:rsidRPr="006601C2">
        <w:rPr>
          <w:szCs w:val="22"/>
        </w:rPr>
        <w:t>6</w:t>
      </w:r>
      <w:r w:rsidRPr="006601C2">
        <w:rPr>
          <w:szCs w:val="22"/>
        </w:rPr>
        <w:t>)</w:t>
      </w:r>
      <w:r w:rsidRPr="006601C2">
        <w:rPr>
          <w:szCs w:val="22"/>
        </w:rPr>
        <w:tab/>
      </w:r>
      <w:r w:rsidR="00FB1E8C" w:rsidRPr="006601C2">
        <w:rPr>
          <w:szCs w:val="22"/>
        </w:rPr>
        <w:t>For fossil fuel steam generators on a semi-annual particulate matter emission compliance testing schedule, a compliance test</w:t>
      </w:r>
      <w:r w:rsidR="00F21C69" w:rsidRPr="006601C2">
        <w:rPr>
          <w:szCs w:val="22"/>
        </w:rPr>
        <w:t xml:space="preserve"> </w:t>
      </w:r>
      <w:r w:rsidR="00FB1E8C" w:rsidRPr="006601C2">
        <w:rPr>
          <w:szCs w:val="22"/>
        </w:rPr>
        <w:t>shall not be required for any six-month period in which liquid and/or solid fuel is not burned for more than 200 hours other than</w:t>
      </w:r>
      <w:r w:rsidR="00F21C69" w:rsidRPr="006601C2">
        <w:rPr>
          <w:szCs w:val="22"/>
        </w:rPr>
        <w:t xml:space="preserve"> </w:t>
      </w:r>
      <w:r w:rsidR="00FB1E8C" w:rsidRPr="006601C2">
        <w:rPr>
          <w:szCs w:val="22"/>
        </w:rPr>
        <w:t>during startup.</w:t>
      </w:r>
    </w:p>
    <w:p w:rsidR="00FB1E8C" w:rsidRPr="006601C2"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w:t>
      </w:r>
      <w:r w:rsidR="00FB1E8C" w:rsidRPr="006601C2">
        <w:rPr>
          <w:szCs w:val="22"/>
        </w:rPr>
        <w:t>7</w:t>
      </w:r>
      <w:r w:rsidRPr="006601C2">
        <w:rPr>
          <w:szCs w:val="22"/>
        </w:rPr>
        <w:t>)</w:t>
      </w:r>
      <w:r w:rsidRPr="006601C2">
        <w:rPr>
          <w:szCs w:val="22"/>
        </w:rPr>
        <w:tab/>
      </w:r>
      <w:r w:rsidR="00FB1E8C" w:rsidRPr="006601C2">
        <w:rPr>
          <w:szCs w:val="22"/>
        </w:rPr>
        <w:t>For emissions units electing to conduct particulate matter emission compliance testing quarterly pursuant to paragraph</w:t>
      </w:r>
      <w:r w:rsidR="00F21C69" w:rsidRPr="006601C2">
        <w:rPr>
          <w:szCs w:val="22"/>
        </w:rPr>
        <w:t xml:space="preserve"> </w:t>
      </w:r>
      <w:r w:rsidR="00FB1E8C" w:rsidRPr="006601C2">
        <w:rPr>
          <w:szCs w:val="22"/>
        </w:rPr>
        <w:t>62-296.405(2)(a), F.A.C., a compliance test shall not be required for any quarter in which liquid and/or solid fuel is not burned for</w:t>
      </w:r>
      <w:r w:rsidR="00F21C69" w:rsidRPr="006601C2">
        <w:rPr>
          <w:szCs w:val="22"/>
        </w:rPr>
        <w:t xml:space="preserve"> </w:t>
      </w:r>
      <w:r w:rsidR="00FB1E8C" w:rsidRPr="006601C2">
        <w:rPr>
          <w:szCs w:val="22"/>
        </w:rPr>
        <w:t>more than 100 hours other than during startup.</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w:t>
      </w:r>
      <w:r w:rsidR="00FB1E8C" w:rsidRPr="006601C2">
        <w:rPr>
          <w:szCs w:val="22"/>
        </w:rPr>
        <w:t>8</w:t>
      </w:r>
      <w:r w:rsidRPr="006601C2">
        <w:rPr>
          <w:szCs w:val="22"/>
        </w:rPr>
        <w:t>)</w:t>
      </w:r>
      <w:r w:rsidRPr="006601C2">
        <w:rPr>
          <w:szCs w:val="22"/>
        </w:rPr>
        <w:tab/>
      </w:r>
      <w:r w:rsidR="00FB1E8C" w:rsidRPr="006601C2">
        <w:rPr>
          <w:szCs w:val="22"/>
        </w:rPr>
        <w:t>Any combustion turbine that does not operate for more than 400 hours per year shall conduct a visible emissions compliance</w:t>
      </w:r>
      <w:r w:rsidR="00F21C69" w:rsidRPr="006601C2">
        <w:rPr>
          <w:szCs w:val="22"/>
        </w:rPr>
        <w:t xml:space="preserve"> </w:t>
      </w:r>
      <w:r w:rsidR="00FB1E8C" w:rsidRPr="006601C2">
        <w:rPr>
          <w:szCs w:val="22"/>
        </w:rPr>
        <w:t>test once per each five-year period, coinciding with the term of its air operation permit.</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w:t>
      </w:r>
      <w:r w:rsidR="00FB1E8C" w:rsidRPr="00A2086A">
        <w:rPr>
          <w:szCs w:val="22"/>
        </w:rPr>
        <w:t>9</w:t>
      </w:r>
      <w:r w:rsidRPr="00A2086A">
        <w:rPr>
          <w:szCs w:val="22"/>
        </w:rPr>
        <w:t>)</w:t>
      </w:r>
      <w:r w:rsidRPr="00A2086A">
        <w:rPr>
          <w:szCs w:val="22"/>
        </w:rPr>
        <w:tab/>
      </w:r>
      <w:r w:rsidR="00FB1E8C" w:rsidRPr="00A2086A">
        <w:rPr>
          <w:szCs w:val="22"/>
        </w:rPr>
        <w:t>The owner or operator shall notify the Department, at least 15 days prior to the date on which each formal compliance test is</w:t>
      </w:r>
      <w:r w:rsidR="00F21C69" w:rsidRPr="00A2086A">
        <w:rPr>
          <w:szCs w:val="22"/>
        </w:rPr>
        <w:t xml:space="preserve"> </w:t>
      </w:r>
      <w:r w:rsidR="00FB1E8C" w:rsidRPr="00A2086A">
        <w:rPr>
          <w:szCs w:val="22"/>
        </w:rPr>
        <w:t>to begin, of the date, time, and place of each such test, and the test contact person who will be responsible for coordinating and</w:t>
      </w:r>
      <w:r w:rsidR="00F21C69" w:rsidRPr="00A2086A">
        <w:rPr>
          <w:szCs w:val="22"/>
        </w:rPr>
        <w:t xml:space="preserve"> </w:t>
      </w:r>
      <w:r w:rsidR="00FB1E8C" w:rsidRPr="00A2086A">
        <w:rPr>
          <w:szCs w:val="22"/>
        </w:rPr>
        <w:t>having such test conducted for the owner or operator.</w:t>
      </w:r>
    </w:p>
    <w:p w:rsidR="00FB1E8C" w:rsidRPr="00A2086A" w:rsidRDefault="00FC2A97" w:rsidP="00FC2A97">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w:t>
      </w:r>
      <w:r w:rsidR="00FB1E8C" w:rsidRPr="00A2086A">
        <w:rPr>
          <w:szCs w:val="22"/>
        </w:rPr>
        <w:t>10</w:t>
      </w:r>
      <w:r w:rsidRPr="00A2086A">
        <w:rPr>
          <w:szCs w:val="22"/>
        </w:rPr>
        <w:t>)</w:t>
      </w:r>
      <w:r w:rsidRPr="00A2086A">
        <w:rPr>
          <w:szCs w:val="22"/>
        </w:rPr>
        <w:tab/>
      </w:r>
      <w:r w:rsidR="00FB1E8C" w:rsidRPr="00A2086A">
        <w:rPr>
          <w:szCs w:val="22"/>
        </w:rPr>
        <w:t>An annual compliance test conducted for visible emissions shall not be required for units exempted from air permitting</w:t>
      </w:r>
      <w:r w:rsidR="00F21C69" w:rsidRPr="00A2086A">
        <w:rPr>
          <w:szCs w:val="22"/>
        </w:rPr>
        <w:t xml:space="preserve"> </w:t>
      </w:r>
      <w:r w:rsidR="00FB1E8C" w:rsidRPr="00A2086A">
        <w:rPr>
          <w:szCs w:val="22"/>
        </w:rPr>
        <w:t>pursuant to subsection 62-210.300(3), F.A.C.; units determined to be insignificant pursuant to subparagraph 62-213.300(2)(a)1.,</w:t>
      </w:r>
      <w:r w:rsidR="00F21C69" w:rsidRPr="00A2086A">
        <w:rPr>
          <w:szCs w:val="22"/>
        </w:rPr>
        <w:t xml:space="preserve"> </w:t>
      </w:r>
      <w:r w:rsidR="00FB1E8C" w:rsidRPr="00A2086A">
        <w:rPr>
          <w:szCs w:val="22"/>
        </w:rPr>
        <w:t>A.C., or paragraph 62-213.430(6)(b), F.A.C.; or units permitted under the General Permit provisions in paragraph</w:t>
      </w:r>
      <w:r w:rsidR="00F21C69" w:rsidRPr="00A2086A">
        <w:rPr>
          <w:szCs w:val="22"/>
        </w:rPr>
        <w:t xml:space="preserve"> </w:t>
      </w:r>
      <w:r w:rsidR="00FB1E8C" w:rsidRPr="00A2086A">
        <w:rPr>
          <w:szCs w:val="22"/>
        </w:rPr>
        <w:t>62-210.300(4)(a) or Rule 62-213.300, F.A.C., unless the general permit specifically requires such testing.</w:t>
      </w:r>
    </w:p>
    <w:p w:rsidR="00FB1E8C" w:rsidRPr="00A2086A" w:rsidRDefault="00A15936" w:rsidP="00A15936">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r>
      <w:r w:rsidR="00FB1E8C" w:rsidRPr="00A2086A">
        <w:rPr>
          <w:szCs w:val="22"/>
        </w:rPr>
        <w:t>b</w:t>
      </w:r>
      <w:r w:rsidRPr="00A2086A">
        <w:rPr>
          <w:szCs w:val="22"/>
        </w:rPr>
        <w:t>.</w:t>
      </w:r>
      <w:r w:rsidRPr="00A2086A">
        <w:rPr>
          <w:szCs w:val="22"/>
        </w:rPr>
        <w:tab/>
      </w:r>
      <w:r w:rsidR="00FB1E8C" w:rsidRPr="00A2086A">
        <w:rPr>
          <w:i/>
          <w:szCs w:val="22"/>
        </w:rPr>
        <w:t>Special Compliance Tests.</w:t>
      </w:r>
      <w:r w:rsidR="006F67DC" w:rsidRPr="00A2086A">
        <w:rPr>
          <w:i/>
          <w:szCs w:val="22"/>
        </w:rPr>
        <w:t xml:space="preserve"> </w:t>
      </w:r>
      <w:r w:rsidR="00FB1E8C" w:rsidRPr="00A2086A">
        <w:rPr>
          <w:szCs w:val="22"/>
        </w:rPr>
        <w:t xml:space="preserve"> When the Department, after investigation, has good reason (such as complaints, increased</w:t>
      </w:r>
      <w:r w:rsidR="00F21C69" w:rsidRPr="00A2086A">
        <w:rPr>
          <w:szCs w:val="22"/>
        </w:rPr>
        <w:t xml:space="preserve"> </w:t>
      </w:r>
      <w:r w:rsidR="00FB1E8C" w:rsidRPr="00A2086A">
        <w:rPr>
          <w:szCs w:val="22"/>
        </w:rPr>
        <w:t>visible emissions or questionable maintenance of control equipment) to believe that any applicable emission standard contained</w:t>
      </w:r>
      <w:r w:rsidR="00F21C69" w:rsidRPr="00A2086A">
        <w:rPr>
          <w:szCs w:val="22"/>
        </w:rPr>
        <w:t xml:space="preserve"> </w:t>
      </w:r>
      <w:r w:rsidR="00FB1E8C" w:rsidRPr="00A2086A">
        <w:rPr>
          <w:szCs w:val="22"/>
        </w:rPr>
        <w:t>Department rule or in a permit issued pursuant to those rules is being violated, it shall require the owner or operator of the</w:t>
      </w:r>
      <w:r w:rsidR="00F21C69" w:rsidRPr="00A2086A">
        <w:rPr>
          <w:szCs w:val="22"/>
        </w:rPr>
        <w:t xml:space="preserve"> </w:t>
      </w:r>
      <w:r w:rsidR="00FB1E8C" w:rsidRPr="00A2086A">
        <w:rPr>
          <w:szCs w:val="22"/>
        </w:rPr>
        <w:t>emissions unit to conduct compliance tests which identify the nature and quantity of pollutant emissions from the emissions unit</w:t>
      </w:r>
      <w:r w:rsidR="00F21C69" w:rsidRPr="00A2086A">
        <w:rPr>
          <w:szCs w:val="22"/>
        </w:rPr>
        <w:t xml:space="preserve"> </w:t>
      </w:r>
      <w:r w:rsidR="00FB1E8C" w:rsidRPr="00A2086A">
        <w:rPr>
          <w:szCs w:val="22"/>
        </w:rPr>
        <w:t>and to provide a report on the results of said tests to the Department.</w:t>
      </w:r>
    </w:p>
    <w:p w:rsidR="00FB1E8C" w:rsidRPr="00A2086A" w:rsidRDefault="00A15936" w:rsidP="00A15936">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r>
      <w:r w:rsidR="00FB1E8C" w:rsidRPr="00A2086A">
        <w:rPr>
          <w:szCs w:val="22"/>
        </w:rPr>
        <w:t>c</w:t>
      </w:r>
      <w:r w:rsidRPr="00A2086A">
        <w:rPr>
          <w:szCs w:val="22"/>
        </w:rPr>
        <w:t>.</w:t>
      </w:r>
      <w:r w:rsidRPr="00A2086A">
        <w:rPr>
          <w:szCs w:val="22"/>
        </w:rPr>
        <w:tab/>
      </w:r>
      <w:r w:rsidR="00FB1E8C" w:rsidRPr="00A2086A">
        <w:rPr>
          <w:i/>
          <w:szCs w:val="22"/>
        </w:rPr>
        <w:t>Waiver of Compliance Test Requirements.</w:t>
      </w:r>
      <w:r w:rsidR="006F67DC" w:rsidRPr="00A2086A">
        <w:rPr>
          <w:i/>
          <w:szCs w:val="22"/>
        </w:rPr>
        <w:t xml:space="preserve"> </w:t>
      </w:r>
      <w:r w:rsidR="00FB1E8C" w:rsidRPr="00A2086A">
        <w:rPr>
          <w:szCs w:val="22"/>
        </w:rPr>
        <w:t xml:space="preserve"> If the owner or operator of an emissions unit that is subject to a compliance test</w:t>
      </w:r>
      <w:r w:rsidR="00F21C69" w:rsidRPr="00A2086A">
        <w:rPr>
          <w:szCs w:val="22"/>
        </w:rPr>
        <w:t xml:space="preserve"> </w:t>
      </w:r>
      <w:r w:rsidR="00FB1E8C" w:rsidRPr="00A2086A">
        <w:rPr>
          <w:szCs w:val="22"/>
        </w:rPr>
        <w:t>requirement demonstrates to the Department, pursuant to the procedure established in Rule 62-297.620, F.A.C., that the compliance</w:t>
      </w:r>
      <w:r w:rsidR="00F21C69" w:rsidRPr="00A2086A">
        <w:rPr>
          <w:szCs w:val="22"/>
        </w:rPr>
        <w:t xml:space="preserve"> </w:t>
      </w:r>
      <w:r w:rsidR="00FB1E8C" w:rsidRPr="00A2086A">
        <w:rPr>
          <w:szCs w:val="22"/>
        </w:rPr>
        <w:t>the emissions unit with an applicable weight emission limiting standard can be adequately determined by means other than the</w:t>
      </w:r>
      <w:r w:rsidR="00F21C69" w:rsidRPr="00A2086A">
        <w:rPr>
          <w:szCs w:val="22"/>
        </w:rPr>
        <w:t xml:space="preserve"> </w:t>
      </w:r>
      <w:r w:rsidR="00FB1E8C" w:rsidRPr="00A2086A">
        <w:rPr>
          <w:szCs w:val="22"/>
        </w:rPr>
        <w:t>designated test procedure, such as specifying a surrogate standard of no visible emissions for particulate matter sources equipped</w:t>
      </w:r>
      <w:r w:rsidR="00F21C69" w:rsidRPr="00A2086A">
        <w:rPr>
          <w:szCs w:val="22"/>
        </w:rPr>
        <w:t xml:space="preserve"> </w:t>
      </w:r>
      <w:r w:rsidR="00FB1E8C" w:rsidRPr="00A2086A">
        <w:rPr>
          <w:szCs w:val="22"/>
        </w:rPr>
        <w:t xml:space="preserve">with a </w:t>
      </w:r>
      <w:r w:rsidR="00FB1E8C" w:rsidRPr="00A2086A">
        <w:rPr>
          <w:szCs w:val="22"/>
        </w:rPr>
        <w:lastRenderedPageBreak/>
        <w:t>bag house or specifying a fuel analysis for sulfur dioxide emissions, the Department shall waive the compliance test</w:t>
      </w:r>
      <w:r w:rsidR="00F21C69" w:rsidRPr="00A2086A">
        <w:rPr>
          <w:szCs w:val="22"/>
        </w:rPr>
        <w:t xml:space="preserve"> </w:t>
      </w:r>
      <w:r w:rsidR="00FB1E8C" w:rsidRPr="00A2086A">
        <w:rPr>
          <w:szCs w:val="22"/>
        </w:rPr>
        <w:t>requirements for such emissions units and order that the alternate means of determining compliance be used, provided, however,</w:t>
      </w:r>
      <w:r w:rsidR="00F21C69" w:rsidRPr="00A2086A">
        <w:rPr>
          <w:szCs w:val="22"/>
        </w:rPr>
        <w:t xml:space="preserve"> </w:t>
      </w:r>
      <w:r w:rsidR="00FB1E8C" w:rsidRPr="00A2086A">
        <w:rPr>
          <w:szCs w:val="22"/>
        </w:rPr>
        <w:t>the provisions of paragraph 62-297.310(7)(b), F.A.C., shall apply.</w:t>
      </w:r>
    </w:p>
    <w:p w:rsidR="00FB1E8C" w:rsidRPr="00A2086A" w:rsidRDefault="00A15936" w:rsidP="003028C9">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CE7C23" w:rsidRPr="000777F6" w:rsidRDefault="00CE7C23" w:rsidP="00454F2B">
      <w:pPr>
        <w:widowControl w:val="0"/>
        <w:tabs>
          <w:tab w:val="left" w:pos="360"/>
          <w:tab w:val="left" w:pos="720"/>
          <w:tab w:val="left" w:pos="1080"/>
          <w:tab w:val="left" w:pos="1440"/>
        </w:tabs>
        <w:rPr>
          <w:u w:val="single"/>
        </w:rPr>
      </w:pPr>
      <w:r w:rsidRPr="001B16D3">
        <w:rPr>
          <w:rFonts w:cs="TimesNewRomanPSMT"/>
          <w:b/>
        </w:rPr>
        <w:t>TR8.</w:t>
      </w:r>
      <w:r w:rsidR="00454F2B">
        <w:rPr>
          <w:rFonts w:cs="TimesNewRomanPSMT"/>
        </w:rPr>
        <w:tab/>
      </w:r>
      <w:r w:rsidRPr="000777F6">
        <w:rPr>
          <w:u w:val="single"/>
        </w:rPr>
        <w:t>Test Reports</w:t>
      </w:r>
      <w:r w:rsidR="008E048C">
        <w:t>.</w:t>
      </w:r>
    </w:p>
    <w:p w:rsidR="00CE7C23" w:rsidRPr="000777F6" w:rsidRDefault="00454F2B" w:rsidP="00454F2B">
      <w:pPr>
        <w:widowControl w:val="0"/>
        <w:tabs>
          <w:tab w:val="left" w:pos="360"/>
          <w:tab w:val="left" w:pos="720"/>
          <w:tab w:val="left" w:pos="1080"/>
          <w:tab w:val="left" w:pos="1440"/>
        </w:tabs>
        <w:autoSpaceDE w:val="0"/>
        <w:autoSpaceDN w:val="0"/>
        <w:adjustRightInd w:val="0"/>
        <w:ind w:left="720" w:hanging="720"/>
      </w:pPr>
      <w:r>
        <w:tab/>
        <w:t>a.</w:t>
      </w:r>
      <w:r>
        <w:tab/>
      </w:r>
      <w:r w:rsidR="00CE7C23" w:rsidRPr="000777F6">
        <w:t>The owner or operator of an emissions unit for which a compliance test is required shall file a report with the Department on the results of each such test.</w:t>
      </w:r>
    </w:p>
    <w:p w:rsidR="00CE7C23" w:rsidRPr="000777F6" w:rsidRDefault="00454F2B" w:rsidP="00454F2B">
      <w:pPr>
        <w:widowControl w:val="0"/>
        <w:tabs>
          <w:tab w:val="left" w:pos="360"/>
          <w:tab w:val="left" w:pos="720"/>
          <w:tab w:val="left" w:pos="1080"/>
          <w:tab w:val="left" w:pos="1440"/>
        </w:tabs>
        <w:autoSpaceDE w:val="0"/>
        <w:autoSpaceDN w:val="0"/>
        <w:adjustRightInd w:val="0"/>
        <w:ind w:left="720" w:hanging="720"/>
      </w:pPr>
      <w:r>
        <w:tab/>
        <w:t>b.</w:t>
      </w:r>
      <w:r>
        <w:tab/>
      </w:r>
      <w:r w:rsidR="00CE7C23" w:rsidRPr="000777F6">
        <w:t>The required test report shall be filed with the Department as soon as practical but no later than 45 days after the last sampling run of each test is completed.</w:t>
      </w:r>
    </w:p>
    <w:p w:rsidR="00CE7C23" w:rsidRPr="000777F6" w:rsidRDefault="00454F2B" w:rsidP="00454F2B">
      <w:pPr>
        <w:widowControl w:val="0"/>
        <w:tabs>
          <w:tab w:val="left" w:pos="360"/>
          <w:tab w:val="left" w:pos="720"/>
          <w:tab w:val="left" w:pos="1080"/>
          <w:tab w:val="left" w:pos="1440"/>
        </w:tabs>
        <w:autoSpaceDE w:val="0"/>
        <w:autoSpaceDN w:val="0"/>
        <w:adjustRightInd w:val="0"/>
        <w:ind w:left="720" w:hanging="720"/>
      </w:pPr>
      <w:r>
        <w:tab/>
        <w:t>c.</w:t>
      </w:r>
      <w:r>
        <w:tab/>
      </w:r>
      <w:r w:rsidR="00CE7C23"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CE7C23" w:rsidRPr="000777F6" w:rsidRDefault="00454F2B" w:rsidP="00454F2B">
      <w:pPr>
        <w:widowControl w:val="0"/>
        <w:tabs>
          <w:tab w:val="left" w:pos="360"/>
          <w:tab w:val="left" w:pos="720"/>
          <w:tab w:val="left" w:pos="1080"/>
          <w:tab w:val="left" w:pos="1260"/>
          <w:tab w:val="left" w:pos="1440"/>
        </w:tabs>
      </w:pPr>
      <w:r>
        <w:tab/>
      </w:r>
      <w:r>
        <w:tab/>
        <w:t>(</w:t>
      </w:r>
      <w:r w:rsidR="00CE7C23" w:rsidRPr="000777F6">
        <w:t>1</w:t>
      </w:r>
      <w:r>
        <w:t>)</w:t>
      </w:r>
      <w:r w:rsidR="00CE7C23">
        <w:tab/>
      </w:r>
      <w:r w:rsidR="00CE7C23" w:rsidRPr="000777F6">
        <w:t>The type, location, and designation of the emissions unit tested.</w:t>
      </w:r>
    </w:p>
    <w:p w:rsidR="00CE7C23" w:rsidRPr="000777F6" w:rsidRDefault="00454F2B" w:rsidP="00454F2B">
      <w:pPr>
        <w:widowControl w:val="0"/>
        <w:tabs>
          <w:tab w:val="left" w:pos="360"/>
          <w:tab w:val="left" w:pos="720"/>
          <w:tab w:val="left" w:pos="1080"/>
          <w:tab w:val="left" w:pos="1260"/>
          <w:tab w:val="left" w:pos="1440"/>
        </w:tabs>
      </w:pPr>
      <w:r>
        <w:tab/>
      </w:r>
      <w:r>
        <w:tab/>
        <w:t>(</w:t>
      </w:r>
      <w:r w:rsidR="00CE7C23" w:rsidRPr="000777F6">
        <w:t>2</w:t>
      </w:r>
      <w:r>
        <w:t>)</w:t>
      </w:r>
      <w:r w:rsidR="00CE7C23">
        <w:tab/>
      </w:r>
      <w:r w:rsidR="00CE7C23" w:rsidRPr="000777F6">
        <w:t>The facility at which the emissions unit is located.</w:t>
      </w:r>
    </w:p>
    <w:p w:rsidR="00CE7C23" w:rsidRPr="000777F6" w:rsidRDefault="00454F2B" w:rsidP="00454F2B">
      <w:pPr>
        <w:widowControl w:val="0"/>
        <w:tabs>
          <w:tab w:val="left" w:pos="360"/>
          <w:tab w:val="left" w:pos="720"/>
          <w:tab w:val="left" w:pos="1080"/>
          <w:tab w:val="left" w:pos="1260"/>
          <w:tab w:val="left" w:pos="1440"/>
        </w:tabs>
      </w:pPr>
      <w:r>
        <w:tab/>
      </w:r>
      <w:r>
        <w:tab/>
        <w:t>(3)</w:t>
      </w:r>
      <w:r w:rsidR="00CE7C23">
        <w:tab/>
      </w:r>
      <w:r w:rsidR="00CE7C23" w:rsidRPr="000777F6">
        <w:t>The owner or operator of the emissions unit.</w:t>
      </w:r>
    </w:p>
    <w:p w:rsidR="00CE7C23" w:rsidRPr="000777F6" w:rsidRDefault="00454F2B" w:rsidP="00454F2B">
      <w:pPr>
        <w:widowControl w:val="0"/>
        <w:tabs>
          <w:tab w:val="left" w:pos="360"/>
          <w:tab w:val="left" w:pos="720"/>
          <w:tab w:val="left" w:pos="1080"/>
          <w:tab w:val="left" w:pos="1260"/>
          <w:tab w:val="left" w:pos="1440"/>
        </w:tabs>
        <w:ind w:left="1080" w:hanging="1080"/>
      </w:pPr>
      <w:r>
        <w:tab/>
      </w:r>
      <w:r>
        <w:tab/>
        <w:t>(4)</w:t>
      </w:r>
      <w:r w:rsidR="00CE7C23" w:rsidRPr="000777F6">
        <w:tab/>
        <w:t xml:space="preserve">The normal type and amount of fuels used and materials processed, and the types and amounts </w:t>
      </w:r>
      <w:proofErr w:type="gramStart"/>
      <w:r w:rsidR="00CE7C23" w:rsidRPr="000777F6">
        <w:t xml:space="preserve">of </w:t>
      </w:r>
      <w:r w:rsidR="00CE7C23">
        <w:t xml:space="preserve"> </w:t>
      </w:r>
      <w:r w:rsidR="00CE7C23" w:rsidRPr="000777F6">
        <w:t>fuels</w:t>
      </w:r>
      <w:proofErr w:type="gramEnd"/>
      <w:r w:rsidR="00CE7C23" w:rsidRPr="000777F6">
        <w:t xml:space="preserve"> used and material processed during each test run.</w:t>
      </w:r>
    </w:p>
    <w:p w:rsidR="00CE7C23" w:rsidRPr="000777F6" w:rsidRDefault="00454F2B" w:rsidP="00454F2B">
      <w:pPr>
        <w:widowControl w:val="0"/>
        <w:tabs>
          <w:tab w:val="left" w:pos="360"/>
          <w:tab w:val="left" w:pos="720"/>
          <w:tab w:val="left" w:pos="1080"/>
          <w:tab w:val="left" w:pos="1260"/>
          <w:tab w:val="left" w:pos="1440"/>
        </w:tabs>
        <w:ind w:left="1080" w:hanging="1080"/>
      </w:pPr>
      <w:r>
        <w:tab/>
      </w:r>
      <w:r>
        <w:tab/>
        <w:t>(</w:t>
      </w:r>
      <w:r w:rsidR="00CE7C23" w:rsidRPr="000777F6">
        <w:t>5</w:t>
      </w:r>
      <w:r>
        <w:t>)</w:t>
      </w:r>
      <w:r w:rsidR="00CE7C23" w:rsidRPr="000777F6">
        <w:tab/>
        <w:t xml:space="preserve">The means, raw data and computations used to determine the amount of fuels used and </w:t>
      </w:r>
      <w:proofErr w:type="gramStart"/>
      <w:r w:rsidR="00CE7C23" w:rsidRPr="000777F6">
        <w:t xml:space="preserve">materials </w:t>
      </w:r>
      <w:r w:rsidR="00CE7C23">
        <w:t xml:space="preserve"> </w:t>
      </w:r>
      <w:r w:rsidR="00CE7C23" w:rsidRPr="000777F6">
        <w:t>processed</w:t>
      </w:r>
      <w:proofErr w:type="gramEnd"/>
      <w:r w:rsidR="00CE7C23" w:rsidRPr="000777F6">
        <w:t>, if necessary to determine compliance with an applicable emission limiting standard.</w:t>
      </w:r>
    </w:p>
    <w:p w:rsidR="00CE7C23" w:rsidRPr="000777F6" w:rsidRDefault="00454F2B" w:rsidP="00454F2B">
      <w:pPr>
        <w:widowControl w:val="0"/>
        <w:tabs>
          <w:tab w:val="left" w:pos="360"/>
          <w:tab w:val="left" w:pos="720"/>
          <w:tab w:val="left" w:pos="900"/>
          <w:tab w:val="left" w:pos="1080"/>
          <w:tab w:val="left" w:pos="1260"/>
          <w:tab w:val="left" w:pos="1440"/>
        </w:tabs>
        <w:ind w:left="1080" w:hanging="1080"/>
      </w:pPr>
      <w:r>
        <w:tab/>
      </w:r>
      <w:r>
        <w:tab/>
        <w:t>(</w:t>
      </w:r>
      <w:r w:rsidR="00CE7C23" w:rsidRPr="000777F6">
        <w:t>6</w:t>
      </w:r>
      <w:r>
        <w:t>)</w:t>
      </w:r>
      <w:r w:rsidR="00CE7C23"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CE7C23" w:rsidRPr="000777F6" w:rsidRDefault="00454F2B" w:rsidP="00B10C81">
      <w:pPr>
        <w:widowControl w:val="0"/>
        <w:tabs>
          <w:tab w:val="left" w:pos="360"/>
          <w:tab w:val="left" w:pos="720"/>
          <w:tab w:val="left" w:pos="1080"/>
          <w:tab w:val="left" w:pos="1260"/>
          <w:tab w:val="left" w:pos="1440"/>
        </w:tabs>
        <w:ind w:left="1080" w:hanging="1080"/>
      </w:pPr>
      <w:r>
        <w:tab/>
      </w:r>
      <w:r>
        <w:tab/>
      </w:r>
      <w:r w:rsidR="00B10C81">
        <w:t>(7)</w:t>
      </w:r>
      <w:r w:rsidR="00CE7C23" w:rsidRPr="000777F6">
        <w:tab/>
        <w:t>A sketch of the duct within 8 stack diameters upstream and 2 stack diameters downstream of the sampling ports, including the distance to any upstream and downstream bends or other flow disturbances.</w:t>
      </w:r>
    </w:p>
    <w:p w:rsidR="00CE7C23" w:rsidRPr="000777F6" w:rsidRDefault="00454F2B" w:rsidP="00072F05">
      <w:pPr>
        <w:widowControl w:val="0"/>
        <w:tabs>
          <w:tab w:val="left" w:pos="360"/>
          <w:tab w:val="left" w:pos="720"/>
          <w:tab w:val="left" w:pos="1080"/>
          <w:tab w:val="left" w:pos="1440"/>
        </w:tabs>
      </w:pPr>
      <w:r>
        <w:tab/>
      </w:r>
      <w:r>
        <w:tab/>
      </w:r>
      <w:r w:rsidR="00B10C81">
        <w:t>(</w:t>
      </w:r>
      <w:r w:rsidR="00CE7C23" w:rsidRPr="000777F6">
        <w:t>8</w:t>
      </w:r>
      <w:r w:rsidR="00B10C81">
        <w:t>)</w:t>
      </w:r>
      <w:r w:rsidR="00CE7C23">
        <w:tab/>
      </w:r>
      <w:r w:rsidR="00CE7C23" w:rsidRPr="000777F6">
        <w:t>The date, starting time and duration of each sampling run.</w:t>
      </w:r>
    </w:p>
    <w:p w:rsidR="00CE7C23" w:rsidRPr="000777F6" w:rsidRDefault="00454F2B" w:rsidP="00B10C81">
      <w:pPr>
        <w:widowControl w:val="0"/>
        <w:tabs>
          <w:tab w:val="left" w:pos="360"/>
          <w:tab w:val="left" w:pos="720"/>
          <w:tab w:val="left" w:pos="1080"/>
          <w:tab w:val="left" w:pos="1440"/>
        </w:tabs>
        <w:ind w:left="1080" w:hanging="1080"/>
      </w:pPr>
      <w:r>
        <w:tab/>
      </w:r>
      <w:r>
        <w:tab/>
      </w:r>
      <w:r w:rsidR="00B10C81">
        <w:t>(</w:t>
      </w:r>
      <w:r w:rsidR="00CE7C23" w:rsidRPr="000777F6">
        <w:t>9</w:t>
      </w:r>
      <w:r w:rsidR="00B10C81">
        <w:t>)</w:t>
      </w:r>
      <w:r w:rsidR="00CE7C23" w:rsidRPr="000777F6">
        <w:tab/>
        <w:t>The test procedures used, including any alternative procedures authorized pursuant to Rule 62-297.620, F.A.C.  Where optional procedures are authorized in this chapter, indicate which option was used.</w:t>
      </w:r>
    </w:p>
    <w:p w:rsidR="00CE7C23" w:rsidRPr="000777F6" w:rsidRDefault="00454F2B" w:rsidP="000F68EF">
      <w:pPr>
        <w:widowControl w:val="0"/>
        <w:tabs>
          <w:tab w:val="left" w:pos="360"/>
          <w:tab w:val="left" w:pos="648"/>
          <w:tab w:val="left" w:pos="720"/>
          <w:tab w:val="left" w:pos="1080"/>
          <w:tab w:val="left" w:pos="1440"/>
        </w:tabs>
      </w:pPr>
      <w:r>
        <w:tab/>
      </w:r>
      <w:r>
        <w:tab/>
      </w:r>
      <w:r w:rsidR="00072F05">
        <w:t>(</w:t>
      </w:r>
      <w:r w:rsidR="00CE7C23">
        <w:t>1</w:t>
      </w:r>
      <w:r w:rsidR="00CE7C23" w:rsidRPr="000777F6">
        <w:t>0</w:t>
      </w:r>
      <w:r w:rsidR="00072F05">
        <w:t>)</w:t>
      </w:r>
      <w:r w:rsidR="00CE7C23" w:rsidRPr="000777F6">
        <w:tab/>
        <w:t>The number of points sampled and configuration and location of the sampling plane.</w:t>
      </w:r>
    </w:p>
    <w:p w:rsidR="00CE7C23" w:rsidRPr="000777F6" w:rsidRDefault="00454F2B" w:rsidP="000F68EF">
      <w:pPr>
        <w:widowControl w:val="0"/>
        <w:tabs>
          <w:tab w:val="left" w:pos="360"/>
          <w:tab w:val="left" w:pos="648"/>
          <w:tab w:val="left" w:pos="1080"/>
          <w:tab w:val="left" w:pos="1440"/>
        </w:tabs>
        <w:ind w:left="1080" w:hanging="1080"/>
      </w:pPr>
      <w:r>
        <w:tab/>
      </w:r>
      <w:r>
        <w:tab/>
      </w:r>
      <w:r w:rsidR="00072F05">
        <w:t>(</w:t>
      </w:r>
      <w:r w:rsidR="00CE7C23" w:rsidRPr="000777F6">
        <w:t>11</w:t>
      </w:r>
      <w:r w:rsidR="00072F05">
        <w:t>)</w:t>
      </w:r>
      <w:r w:rsidR="00CE7C23" w:rsidRPr="000777F6">
        <w:tab/>
        <w:t>For each sampling point for each run, the dry gas meter reading, velocity head, pressure drop across the stack, temperatures, average meter temperatures and sample time per point.</w:t>
      </w:r>
    </w:p>
    <w:p w:rsidR="00CE7C23" w:rsidRPr="000777F6" w:rsidRDefault="00454F2B" w:rsidP="000F68EF">
      <w:pPr>
        <w:widowControl w:val="0"/>
        <w:tabs>
          <w:tab w:val="left" w:pos="360"/>
          <w:tab w:val="left" w:pos="648"/>
          <w:tab w:val="left" w:pos="1080"/>
          <w:tab w:val="left" w:pos="1440"/>
        </w:tabs>
      </w:pPr>
      <w:r>
        <w:tab/>
      </w:r>
      <w:r>
        <w:tab/>
      </w:r>
      <w:r w:rsidR="00072F05">
        <w:t>(</w:t>
      </w:r>
      <w:r w:rsidR="00CE7C23" w:rsidRPr="000777F6">
        <w:t>12</w:t>
      </w:r>
      <w:r w:rsidR="000F68EF">
        <w:t>)</w:t>
      </w:r>
      <w:r w:rsidR="00CE7C23" w:rsidRPr="000777F6">
        <w:tab/>
        <w:t>The type, manufacturer and configuration of the sampling equipment used.</w:t>
      </w:r>
    </w:p>
    <w:p w:rsidR="00CE7C23" w:rsidRPr="000777F6" w:rsidRDefault="00454F2B" w:rsidP="000F68EF">
      <w:pPr>
        <w:widowControl w:val="0"/>
        <w:tabs>
          <w:tab w:val="left" w:pos="360"/>
          <w:tab w:val="left" w:pos="648"/>
          <w:tab w:val="left" w:pos="1080"/>
          <w:tab w:val="left" w:pos="1440"/>
        </w:tabs>
      </w:pPr>
      <w:r>
        <w:tab/>
      </w:r>
      <w:r>
        <w:tab/>
      </w:r>
      <w:r w:rsidR="00072F05">
        <w:t>(</w:t>
      </w:r>
      <w:r w:rsidR="00CE7C23" w:rsidRPr="000777F6">
        <w:t>13</w:t>
      </w:r>
      <w:r w:rsidR="000F68EF">
        <w:t>)</w:t>
      </w:r>
      <w:r w:rsidR="00CE7C23" w:rsidRPr="000777F6">
        <w:tab/>
        <w:t>Data related to the required calibration of the test equipment.</w:t>
      </w:r>
    </w:p>
    <w:p w:rsidR="00CE7C23" w:rsidRPr="000777F6" w:rsidRDefault="00454F2B" w:rsidP="000F68EF">
      <w:pPr>
        <w:widowControl w:val="0"/>
        <w:tabs>
          <w:tab w:val="left" w:pos="360"/>
          <w:tab w:val="left" w:pos="648"/>
          <w:tab w:val="left" w:pos="1080"/>
          <w:tab w:val="left" w:pos="1440"/>
        </w:tabs>
      </w:pPr>
      <w:r>
        <w:tab/>
      </w:r>
      <w:r>
        <w:tab/>
      </w:r>
      <w:r w:rsidR="000F68EF">
        <w:t>(</w:t>
      </w:r>
      <w:r w:rsidR="00CE7C23" w:rsidRPr="000777F6">
        <w:t>14</w:t>
      </w:r>
      <w:r w:rsidR="000F68EF">
        <w:t>)</w:t>
      </w:r>
      <w:r w:rsidR="00CE7C23" w:rsidRPr="000777F6">
        <w:tab/>
        <w:t>Data on the identification, processing and weights of all filters used.</w:t>
      </w:r>
    </w:p>
    <w:p w:rsidR="00CE7C23" w:rsidRPr="000777F6" w:rsidRDefault="00454F2B" w:rsidP="000F68EF">
      <w:pPr>
        <w:widowControl w:val="0"/>
        <w:tabs>
          <w:tab w:val="left" w:pos="360"/>
          <w:tab w:val="left" w:pos="648"/>
          <w:tab w:val="left" w:pos="1080"/>
          <w:tab w:val="left" w:pos="1440"/>
        </w:tabs>
      </w:pPr>
      <w:r>
        <w:tab/>
      </w:r>
      <w:r>
        <w:tab/>
      </w:r>
      <w:r w:rsidR="000F68EF">
        <w:t>(</w:t>
      </w:r>
      <w:r w:rsidR="00CE7C23" w:rsidRPr="000777F6">
        <w:t>15</w:t>
      </w:r>
      <w:r w:rsidR="000F68EF">
        <w:t>)</w:t>
      </w:r>
      <w:r w:rsidR="00CE7C23" w:rsidRPr="000777F6">
        <w:tab/>
        <w:t>Data on the types and amounts of any chemical solutions used.</w:t>
      </w:r>
    </w:p>
    <w:p w:rsidR="00CE7C23" w:rsidRPr="000777F6" w:rsidRDefault="00454F2B" w:rsidP="000F68EF">
      <w:pPr>
        <w:widowControl w:val="0"/>
        <w:tabs>
          <w:tab w:val="left" w:pos="360"/>
          <w:tab w:val="left" w:pos="648"/>
          <w:tab w:val="left" w:pos="1080"/>
          <w:tab w:val="left" w:pos="1440"/>
        </w:tabs>
        <w:ind w:left="1080" w:hanging="1080"/>
      </w:pPr>
      <w:r>
        <w:tab/>
      </w:r>
      <w:r>
        <w:tab/>
      </w:r>
      <w:r w:rsidR="000F68EF">
        <w:t>(</w:t>
      </w:r>
      <w:r w:rsidR="00CE7C23" w:rsidRPr="000777F6">
        <w:t>16</w:t>
      </w:r>
      <w:r w:rsidR="000F68EF">
        <w:t>)</w:t>
      </w:r>
      <w:r w:rsidR="00CE7C23" w:rsidRPr="000777F6">
        <w:tab/>
        <w:t xml:space="preserve">Data on the amount of pollutant collected from each sampling probe, the filters, and the </w:t>
      </w:r>
      <w:proofErr w:type="spellStart"/>
      <w:r w:rsidR="00CE7C23" w:rsidRPr="000777F6">
        <w:t>impingers</w:t>
      </w:r>
      <w:proofErr w:type="spellEnd"/>
      <w:r w:rsidR="00CE7C23" w:rsidRPr="000777F6">
        <w:t>, are reported separately for the compliance test.</w:t>
      </w:r>
    </w:p>
    <w:p w:rsidR="00CE7C23" w:rsidRPr="000777F6" w:rsidRDefault="00454F2B" w:rsidP="000F68EF">
      <w:pPr>
        <w:widowControl w:val="0"/>
        <w:tabs>
          <w:tab w:val="left" w:pos="360"/>
          <w:tab w:val="left" w:pos="648"/>
          <w:tab w:val="left" w:pos="1080"/>
          <w:tab w:val="left" w:pos="1440"/>
        </w:tabs>
        <w:ind w:left="1080" w:hanging="1080"/>
      </w:pPr>
      <w:r>
        <w:tab/>
      </w:r>
      <w:r>
        <w:tab/>
      </w:r>
      <w:r w:rsidR="000F68EF">
        <w:t>(</w:t>
      </w:r>
      <w:r w:rsidR="00CE7C23" w:rsidRPr="000777F6">
        <w:t>17</w:t>
      </w:r>
      <w:r w:rsidR="000F68EF">
        <w:t>)</w:t>
      </w:r>
      <w:r w:rsidR="00CE7C23" w:rsidRPr="000777F6">
        <w:tab/>
        <w:t>The names of individuals who furnished the process variable data, conducted the test, analyzed the samples and prepared the report.</w:t>
      </w:r>
    </w:p>
    <w:p w:rsidR="00CE7C23" w:rsidRPr="000777F6" w:rsidRDefault="00454F2B" w:rsidP="000F68EF">
      <w:pPr>
        <w:widowControl w:val="0"/>
        <w:tabs>
          <w:tab w:val="left" w:pos="360"/>
          <w:tab w:val="left" w:pos="648"/>
          <w:tab w:val="left" w:pos="1080"/>
          <w:tab w:val="left" w:pos="1440"/>
        </w:tabs>
        <w:ind w:left="1080" w:hanging="1080"/>
      </w:pPr>
      <w:r>
        <w:tab/>
      </w:r>
      <w:r>
        <w:tab/>
      </w:r>
      <w:r w:rsidR="000F68EF">
        <w:t>(</w:t>
      </w:r>
      <w:r w:rsidR="00CE7C23" w:rsidRPr="000777F6">
        <w:t>18</w:t>
      </w:r>
      <w:r w:rsidR="000F68EF">
        <w:t>)</w:t>
      </w:r>
      <w:r w:rsidR="00CE7C23" w:rsidRPr="000777F6">
        <w:tab/>
        <w:t>All measured and calculated data required to be determined by each applicable test procedure for each run.</w:t>
      </w:r>
    </w:p>
    <w:p w:rsidR="00CE7C23" w:rsidRPr="000777F6" w:rsidRDefault="00454F2B" w:rsidP="000F68EF">
      <w:pPr>
        <w:widowControl w:val="0"/>
        <w:tabs>
          <w:tab w:val="left" w:pos="360"/>
          <w:tab w:val="left" w:pos="648"/>
          <w:tab w:val="left" w:pos="1080"/>
          <w:tab w:val="left" w:pos="1440"/>
        </w:tabs>
      </w:pPr>
      <w:r>
        <w:tab/>
      </w:r>
      <w:r>
        <w:tab/>
      </w:r>
      <w:r w:rsidR="000F68EF">
        <w:t>(</w:t>
      </w:r>
      <w:r w:rsidR="00CE7C23" w:rsidRPr="000777F6">
        <w:t>19</w:t>
      </w:r>
      <w:r w:rsidR="000F68EF">
        <w:t>)</w:t>
      </w:r>
      <w:r w:rsidR="00CE7C23" w:rsidRPr="000777F6">
        <w:tab/>
        <w:t>The detailed calculations for one run that relate the collected data to the calculated emission rate.</w:t>
      </w:r>
    </w:p>
    <w:p w:rsidR="00CE7C23" w:rsidRPr="000777F6" w:rsidRDefault="00454F2B" w:rsidP="000F68EF">
      <w:pPr>
        <w:widowControl w:val="0"/>
        <w:tabs>
          <w:tab w:val="left" w:pos="360"/>
          <w:tab w:val="left" w:pos="648"/>
          <w:tab w:val="left" w:pos="1080"/>
          <w:tab w:val="left" w:pos="1440"/>
        </w:tabs>
        <w:ind w:left="1080" w:hanging="1080"/>
      </w:pPr>
      <w:r>
        <w:tab/>
      </w:r>
      <w:r>
        <w:tab/>
      </w:r>
      <w:r w:rsidR="000F68EF">
        <w:t>(</w:t>
      </w:r>
      <w:r w:rsidR="00CE7C23" w:rsidRPr="000777F6">
        <w:t>20</w:t>
      </w:r>
      <w:r w:rsidR="000F68EF">
        <w:t>)</w:t>
      </w:r>
      <w:r w:rsidR="00CE7C23" w:rsidRPr="000777F6">
        <w:tab/>
        <w:t>The applicable emission standard and the resulting maximum allowable emission rate for the emissions unit plus the test result in the same form and unit of measure.</w:t>
      </w:r>
    </w:p>
    <w:p w:rsidR="00CE7C23" w:rsidRPr="000777F6" w:rsidRDefault="00454F2B" w:rsidP="00B85190">
      <w:pPr>
        <w:pStyle w:val="BodyTextIndent"/>
        <w:widowControl w:val="0"/>
        <w:tabs>
          <w:tab w:val="left" w:pos="360"/>
          <w:tab w:val="left" w:pos="648"/>
          <w:tab w:val="left" w:pos="1080"/>
          <w:tab w:val="left" w:pos="1440"/>
        </w:tabs>
        <w:spacing w:after="0"/>
        <w:ind w:left="1080" w:hanging="1080"/>
      </w:pPr>
      <w:r>
        <w:tab/>
      </w:r>
      <w:r>
        <w:tab/>
      </w:r>
      <w:r w:rsidR="000F68EF">
        <w:t>(</w:t>
      </w:r>
      <w:r w:rsidR="00CE7C23" w:rsidRPr="000777F6">
        <w:t>21</w:t>
      </w:r>
      <w:r w:rsidR="000F68EF">
        <w:t>)</w:t>
      </w:r>
      <w:r w:rsidR="00CE7C23" w:rsidRPr="000777F6">
        <w:tab/>
        <w:t xml:space="preserve">A certification that, to the knowledge of the owner or his authorized agent, all data submitted are true and correct.  When a compliance test is conducted for the Department or its agent, the person who </w:t>
      </w:r>
      <w:r w:rsidR="00CE7C23" w:rsidRPr="000777F6">
        <w:lastRenderedPageBreak/>
        <w:t>conducts the test shall provide the certification with respect to the test procedures used.  The owner or his authorized agent shall certify that all data required and provided to the person conducting the test are true and correct to his knowledge.</w:t>
      </w:r>
    </w:p>
    <w:p w:rsidR="00CE7C23" w:rsidRPr="000777F6" w:rsidRDefault="00CE7C23" w:rsidP="00454F2B">
      <w:pPr>
        <w:pStyle w:val="BodyTextIndent"/>
        <w:widowControl w:val="0"/>
        <w:tabs>
          <w:tab w:val="left" w:pos="360"/>
          <w:tab w:val="left" w:pos="540"/>
          <w:tab w:val="left" w:pos="720"/>
          <w:tab w:val="left" w:pos="1080"/>
          <w:tab w:val="left" w:pos="1440"/>
        </w:tabs>
        <w:ind w:left="0"/>
      </w:pPr>
      <w:r>
        <w:tab/>
      </w:r>
      <w:r w:rsidRPr="000777F6">
        <w:t>[Rule 62-297.310(8), F.A.C.]</w:t>
      </w:r>
    </w:p>
    <w:sectPr w:rsidR="00CE7C23" w:rsidRPr="000777F6" w:rsidSect="00E3500B">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576"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AE3" w:rsidRDefault="00D61AE3">
      <w:r>
        <w:separator/>
      </w:r>
    </w:p>
  </w:endnote>
  <w:endnote w:type="continuationSeparator" w:id="0">
    <w:p w:rsidR="00D61AE3" w:rsidRDefault="00D6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5B4" w:rsidRDefault="00C835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FE3" w:rsidRPr="00FA0AF3" w:rsidRDefault="00721FE3" w:rsidP="00721FE3">
    <w:pPr>
      <w:pStyle w:val="Footer"/>
      <w:pBdr>
        <w:top w:val="single" w:sz="6" w:space="1" w:color="auto"/>
      </w:pBdr>
      <w:tabs>
        <w:tab w:val="clear" w:pos="4320"/>
        <w:tab w:val="clear" w:pos="8640"/>
        <w:tab w:val="right" w:pos="10080"/>
      </w:tabs>
      <w:spacing w:before="240"/>
      <w:rPr>
        <w:sz w:val="20"/>
      </w:rPr>
    </w:pPr>
    <w:r>
      <w:rPr>
        <w:sz w:val="20"/>
      </w:rPr>
      <w:t>Mosaic Fertilizer, LLC</w:t>
    </w:r>
    <w:r w:rsidRPr="00FA0AF3">
      <w:rPr>
        <w:sz w:val="20"/>
      </w:rPr>
      <w:tab/>
    </w:r>
    <w:r>
      <w:rPr>
        <w:sz w:val="20"/>
      </w:rPr>
      <w:t>Permit</w:t>
    </w:r>
    <w:r w:rsidRPr="00FA0AF3">
      <w:rPr>
        <w:sz w:val="20"/>
      </w:rPr>
      <w:t xml:space="preserve"> No. </w:t>
    </w:r>
    <w:r>
      <w:rPr>
        <w:sz w:val="20"/>
      </w:rPr>
      <w:t>1050059-088</w:t>
    </w:r>
    <w:r w:rsidRPr="00FA0AF3">
      <w:rPr>
        <w:sz w:val="20"/>
      </w:rPr>
      <w:t>-AV</w:t>
    </w:r>
  </w:p>
  <w:p w:rsidR="00721FE3" w:rsidRPr="00751CD0" w:rsidRDefault="00721FE3" w:rsidP="00721FE3">
    <w:pPr>
      <w:pStyle w:val="Footer"/>
      <w:tabs>
        <w:tab w:val="clear" w:pos="4320"/>
        <w:tab w:val="clear" w:pos="8640"/>
        <w:tab w:val="right" w:pos="10080"/>
      </w:tabs>
      <w:rPr>
        <w:sz w:val="20"/>
      </w:rPr>
    </w:pPr>
    <w:r>
      <w:rPr>
        <w:sz w:val="20"/>
      </w:rPr>
      <w:t>New Wales Facility</w:t>
    </w:r>
    <w:r>
      <w:rPr>
        <w:sz w:val="20"/>
      </w:rPr>
      <w:tab/>
      <w:t>Title V Air Operation Permit</w:t>
    </w:r>
    <w:r w:rsidRPr="00FA0AF3">
      <w:rPr>
        <w:sz w:val="20"/>
      </w:rPr>
      <w:t xml:space="preserve"> </w:t>
    </w:r>
    <w:r>
      <w:rPr>
        <w:sz w:val="20"/>
      </w:rPr>
      <w:t>Revision</w:t>
    </w:r>
  </w:p>
  <w:p w:rsidR="00AE7F8C" w:rsidRPr="009065A6" w:rsidRDefault="00AE7F8C">
    <w:pPr>
      <w:pStyle w:val="Footer"/>
      <w:tabs>
        <w:tab w:val="clear" w:pos="4320"/>
        <w:tab w:val="clear" w:pos="8640"/>
      </w:tabs>
      <w:jc w:val="center"/>
      <w:rPr>
        <w:sz w:val="20"/>
      </w:rPr>
    </w:pPr>
    <w:bookmarkStart w:id="0" w:name="_GoBack"/>
    <w:bookmarkEnd w:id="0"/>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21FE3">
      <w:rPr>
        <w:noProof/>
        <w:sz w:val="20"/>
      </w:rPr>
      <w:t>1</w:t>
    </w:r>
    <w:r w:rsidRPr="009065A6">
      <w:rPr>
        <w:sz w:val="20"/>
      </w:rPr>
      <w:fldChar w:fldCharType="end"/>
    </w:r>
    <w:r>
      <w:rPr>
        <w:sz w:val="20"/>
      </w:rPr>
      <w:t xml:space="preserve"> of </w:t>
    </w:r>
    <w:r w:rsidRPr="0008203E">
      <w:rPr>
        <w:rStyle w:val="PageNumber"/>
        <w:sz w:val="20"/>
      </w:rPr>
      <w:fldChar w:fldCharType="begin"/>
    </w:r>
    <w:r w:rsidRPr="0008203E">
      <w:rPr>
        <w:rStyle w:val="PageNumber"/>
        <w:sz w:val="20"/>
      </w:rPr>
      <w:instrText xml:space="preserve"> NUMPAGES </w:instrText>
    </w:r>
    <w:r w:rsidRPr="0008203E">
      <w:rPr>
        <w:rStyle w:val="PageNumber"/>
        <w:sz w:val="20"/>
      </w:rPr>
      <w:fldChar w:fldCharType="separate"/>
    </w:r>
    <w:r w:rsidR="00721FE3">
      <w:rPr>
        <w:rStyle w:val="PageNumber"/>
        <w:noProof/>
        <w:sz w:val="20"/>
      </w:rPr>
      <w:t>7</w:t>
    </w:r>
    <w:r w:rsidRPr="0008203E">
      <w:rPr>
        <w:rStyle w:val="PageNumbe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5B4" w:rsidRDefault="00C835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AE3" w:rsidRDefault="00D61AE3">
      <w:r>
        <w:separator/>
      </w:r>
    </w:p>
  </w:footnote>
  <w:footnote w:type="continuationSeparator" w:id="0">
    <w:p w:rsidR="00D61AE3" w:rsidRDefault="00D61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5B4" w:rsidRDefault="00C835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F8C" w:rsidRPr="00784C5C" w:rsidRDefault="00AE7F8C">
    <w:pPr>
      <w:pStyle w:val="Header"/>
      <w:pBdr>
        <w:bottom w:val="single" w:sz="4" w:space="1" w:color="auto"/>
      </w:pBdr>
      <w:tabs>
        <w:tab w:val="clear" w:pos="8640"/>
      </w:tabs>
      <w:jc w:val="center"/>
      <w:rPr>
        <w:b/>
        <w:caps/>
        <w:sz w:val="20"/>
      </w:rPr>
    </w:pPr>
    <w:r>
      <w:rPr>
        <w:b/>
        <w:caps/>
        <w:sz w:val="20"/>
      </w:rPr>
      <w:t>APPENDIX TR</w:t>
    </w:r>
  </w:p>
  <w:p w:rsidR="00AE7F8C" w:rsidRDefault="00AE7F8C" w:rsidP="00CE7C23">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AE7F8C" w:rsidRPr="00AE7F8C" w:rsidRDefault="00AE7F8C" w:rsidP="00CE7C23">
    <w:pPr>
      <w:tabs>
        <w:tab w:val="left" w:pos="360"/>
        <w:tab w:val="left" w:pos="720"/>
        <w:tab w:val="left" w:pos="1080"/>
        <w:tab w:val="left" w:pos="1440"/>
        <w:tab w:val="left" w:pos="1800"/>
        <w:tab w:val="left" w:pos="2160"/>
      </w:tabs>
      <w:spacing w:line="-240" w:lineRule="auto"/>
      <w:ind w:left="720" w:hanging="720"/>
      <w:jc w:val="center"/>
      <w:rPr>
        <w:sz w:val="20"/>
      </w:rPr>
    </w:pPr>
    <w:r w:rsidRPr="00AE7F8C">
      <w:rPr>
        <w:sz w:val="20"/>
      </w:rPr>
      <w:t>(Version Dated 9/12/2008)</w:t>
    </w:r>
  </w:p>
  <w:p w:rsidR="00AE7F8C" w:rsidRPr="0068352D" w:rsidRDefault="00AE7F8C" w:rsidP="00CE7C23">
    <w:pPr>
      <w:tabs>
        <w:tab w:val="left" w:pos="360"/>
        <w:tab w:val="left" w:pos="720"/>
        <w:tab w:val="left" w:pos="1080"/>
        <w:tab w:val="left" w:pos="1440"/>
        <w:tab w:val="left" w:pos="1800"/>
        <w:tab w:val="left" w:pos="2160"/>
      </w:tabs>
      <w:spacing w:line="-240" w:lineRule="auto"/>
      <w:ind w:left="720" w:hanging="720"/>
      <w:jc w:val="center"/>
      <w:rPr>
        <w:caps/>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5B4" w:rsidRDefault="00C835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90A19"/>
    <w:multiLevelType w:val="singleLevel"/>
    <w:tmpl w:val="8FAAE0BA"/>
    <w:lvl w:ilvl="0">
      <w:start w:val="1"/>
      <w:numFmt w:val="lowerLetter"/>
      <w:lvlText w:val="%1."/>
      <w:lvlJc w:val="left"/>
      <w:pPr>
        <w:tabs>
          <w:tab w:val="num" w:pos="360"/>
        </w:tabs>
        <w:ind w:left="360" w:hanging="360"/>
      </w:pPr>
      <w:rPr>
        <w:rFonts w:cs="Times New Roman"/>
      </w:rPr>
    </w:lvl>
  </w:abstractNum>
  <w:abstractNum w:abstractNumId="1">
    <w:nsid w:val="0C7923A5"/>
    <w:multiLevelType w:val="hybridMultilevel"/>
    <w:tmpl w:val="6EFACADC"/>
    <w:lvl w:ilvl="0" w:tplc="6BE4984C">
      <w:start w:val="1"/>
      <w:numFmt w:val="decimal"/>
      <w:lvlText w:val="(%1)"/>
      <w:lvlJc w:val="left"/>
      <w:pPr>
        <w:tabs>
          <w:tab w:val="num" w:pos="1260"/>
        </w:tabs>
        <w:ind w:left="1260" w:hanging="36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BBD3199"/>
    <w:multiLevelType w:val="hybridMultilevel"/>
    <w:tmpl w:val="F71A632A"/>
    <w:lvl w:ilvl="0" w:tplc="4E3A9D1A">
      <w:start w:val="1"/>
      <w:numFmt w:val="lowerLetter"/>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6">
    <w:nsid w:val="2C6B30D2"/>
    <w:multiLevelType w:val="hybridMultilevel"/>
    <w:tmpl w:val="99A27F00"/>
    <w:lvl w:ilvl="0" w:tplc="0409000F">
      <w:start w:val="1"/>
      <w:numFmt w:val="decimal"/>
      <w:lvlText w:val="%1."/>
      <w:lvlJc w:val="left"/>
      <w:pPr>
        <w:tabs>
          <w:tab w:val="num" w:pos="1440"/>
        </w:tabs>
        <w:ind w:left="1440" w:hanging="360"/>
      </w:pPr>
      <w:rPr>
        <w:rFonts w:cs="Times New Roman"/>
      </w:rPr>
    </w:lvl>
    <w:lvl w:ilvl="1" w:tplc="8A18445A">
      <w:start w:val="1"/>
      <w:numFmt w:val="lowerLetter"/>
      <w:lvlText w:val="(%2)"/>
      <w:lvlJc w:val="left"/>
      <w:pPr>
        <w:tabs>
          <w:tab w:val="num" w:pos="1944"/>
        </w:tabs>
        <w:ind w:left="1944" w:hanging="504"/>
      </w:pPr>
      <w:rPr>
        <w:rFonts w:cs="Times New Roman" w:hint="default"/>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7">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E0C444B"/>
    <w:multiLevelType w:val="hybridMultilevel"/>
    <w:tmpl w:val="B8ECE4CE"/>
    <w:lvl w:ilvl="0" w:tplc="74A09896">
      <w:start w:val="1"/>
      <w:numFmt w:val="lowerLetter"/>
      <w:lvlText w:val="%1."/>
      <w:lvlJc w:val="left"/>
      <w:pPr>
        <w:tabs>
          <w:tab w:val="num" w:pos="180"/>
        </w:tabs>
        <w:ind w:left="180" w:hanging="360"/>
      </w:pPr>
      <w:rPr>
        <w:rFonts w:cs="Times New Roman" w:hint="default"/>
      </w:rPr>
    </w:lvl>
    <w:lvl w:ilvl="1" w:tplc="04090019">
      <w:start w:val="1"/>
      <w:numFmt w:val="lowerLetter"/>
      <w:lvlText w:val="%2."/>
      <w:lvlJc w:val="left"/>
      <w:pPr>
        <w:tabs>
          <w:tab w:val="num" w:pos="1260"/>
        </w:tabs>
        <w:ind w:left="1260" w:hanging="360"/>
      </w:pPr>
      <w:rPr>
        <w:rFonts w:cs="Times New Roman"/>
      </w:rPr>
    </w:lvl>
    <w:lvl w:ilvl="2" w:tplc="0409001B">
      <w:start w:val="1"/>
      <w:numFmt w:val="lowerRoman"/>
      <w:lvlText w:val="%3."/>
      <w:lvlJc w:val="right"/>
      <w:pPr>
        <w:tabs>
          <w:tab w:val="num" w:pos="1980"/>
        </w:tabs>
        <w:ind w:left="1980" w:hanging="180"/>
      </w:pPr>
      <w:rPr>
        <w:rFonts w:cs="Times New Roman"/>
      </w:rPr>
    </w:lvl>
    <w:lvl w:ilvl="3" w:tplc="EA149A74">
      <w:start w:val="1"/>
      <w:numFmt w:val="decimal"/>
      <w:lvlText w:val="%4."/>
      <w:lvlJc w:val="left"/>
      <w:pPr>
        <w:tabs>
          <w:tab w:val="num" w:pos="2700"/>
        </w:tabs>
        <w:ind w:left="2700" w:hanging="360"/>
      </w:pPr>
      <w:rPr>
        <w:rFonts w:cs="Times New Roman" w:hint="default"/>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0">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2E77F54"/>
    <w:multiLevelType w:val="singleLevel"/>
    <w:tmpl w:val="8FAAE0BA"/>
    <w:lvl w:ilvl="0">
      <w:start w:val="1"/>
      <w:numFmt w:val="lowerLetter"/>
      <w:lvlText w:val="%1."/>
      <w:lvlJc w:val="left"/>
      <w:pPr>
        <w:tabs>
          <w:tab w:val="num" w:pos="900"/>
        </w:tabs>
        <w:ind w:left="900" w:hanging="360"/>
      </w:pPr>
      <w:rPr>
        <w:rFonts w:cs="Times New Roman"/>
      </w:rPr>
    </w:lvl>
  </w:abstractNum>
  <w:abstractNum w:abstractNumId="12">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7FC57718"/>
    <w:multiLevelType w:val="hybridMultilevel"/>
    <w:tmpl w:val="A00A371C"/>
    <w:lvl w:ilvl="0" w:tplc="0409000F">
      <w:start w:val="1"/>
      <w:numFmt w:val="decimal"/>
      <w:lvlText w:val="%1."/>
      <w:lvlJc w:val="left"/>
      <w:pPr>
        <w:tabs>
          <w:tab w:val="num" w:pos="720"/>
        </w:tabs>
        <w:ind w:left="720" w:hanging="360"/>
      </w:pPr>
    </w:lvl>
    <w:lvl w:ilvl="1" w:tplc="BE929078">
      <w:start w:val="2"/>
      <w:numFmt w:val="lowerLetter"/>
      <w:lvlText w:val="%2."/>
      <w:lvlJc w:val="left"/>
      <w:pPr>
        <w:tabs>
          <w:tab w:val="num" w:pos="1620"/>
        </w:tabs>
        <w:ind w:left="1620" w:hanging="5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0"/>
  </w:num>
  <w:num w:numId="4">
    <w:abstractNumId w:val="9"/>
  </w:num>
  <w:num w:numId="5">
    <w:abstractNumId w:val="6"/>
  </w:num>
  <w:num w:numId="6">
    <w:abstractNumId w:val="1"/>
  </w:num>
  <w:num w:numId="7">
    <w:abstractNumId w:val="4"/>
  </w:num>
  <w:num w:numId="8">
    <w:abstractNumId w:val="8"/>
  </w:num>
  <w:num w:numId="9">
    <w:abstractNumId w:val="10"/>
  </w:num>
  <w:num w:numId="10">
    <w:abstractNumId w:val="7"/>
  </w:num>
  <w:num w:numId="11">
    <w:abstractNumId w:val="3"/>
  </w:num>
  <w:num w:numId="12">
    <w:abstractNumId w:val="2"/>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72F05"/>
    <w:rsid w:val="0008203E"/>
    <w:rsid w:val="0009317F"/>
    <w:rsid w:val="000A4D3E"/>
    <w:rsid w:val="000F68EF"/>
    <w:rsid w:val="001370CB"/>
    <w:rsid w:val="00141BAD"/>
    <w:rsid w:val="00202219"/>
    <w:rsid w:val="00234ECD"/>
    <w:rsid w:val="002660D7"/>
    <w:rsid w:val="002C2868"/>
    <w:rsid w:val="002C3155"/>
    <w:rsid w:val="003028C9"/>
    <w:rsid w:val="003576BC"/>
    <w:rsid w:val="00376BA8"/>
    <w:rsid w:val="004467F4"/>
    <w:rsid w:val="00454F2B"/>
    <w:rsid w:val="00496B31"/>
    <w:rsid w:val="004A094E"/>
    <w:rsid w:val="004D1932"/>
    <w:rsid w:val="0053376F"/>
    <w:rsid w:val="0053612F"/>
    <w:rsid w:val="00593DAA"/>
    <w:rsid w:val="005E747C"/>
    <w:rsid w:val="005F48D3"/>
    <w:rsid w:val="00617297"/>
    <w:rsid w:val="006601C2"/>
    <w:rsid w:val="006715EB"/>
    <w:rsid w:val="00674485"/>
    <w:rsid w:val="0068352D"/>
    <w:rsid w:val="006D496C"/>
    <w:rsid w:val="006E18E2"/>
    <w:rsid w:val="006F67DC"/>
    <w:rsid w:val="00721FE3"/>
    <w:rsid w:val="0073288B"/>
    <w:rsid w:val="007A4B47"/>
    <w:rsid w:val="00834404"/>
    <w:rsid w:val="0083799B"/>
    <w:rsid w:val="008500E1"/>
    <w:rsid w:val="00850483"/>
    <w:rsid w:val="008B21D5"/>
    <w:rsid w:val="008E048C"/>
    <w:rsid w:val="009469FE"/>
    <w:rsid w:val="00952BA5"/>
    <w:rsid w:val="009652E1"/>
    <w:rsid w:val="009C5278"/>
    <w:rsid w:val="009D7CF7"/>
    <w:rsid w:val="00A15936"/>
    <w:rsid w:val="00A2086A"/>
    <w:rsid w:val="00A27D54"/>
    <w:rsid w:val="00A3401D"/>
    <w:rsid w:val="00A47D07"/>
    <w:rsid w:val="00A729AE"/>
    <w:rsid w:val="00AC5F12"/>
    <w:rsid w:val="00AE7F8C"/>
    <w:rsid w:val="00B10C81"/>
    <w:rsid w:val="00B16FC3"/>
    <w:rsid w:val="00B35CEA"/>
    <w:rsid w:val="00B43621"/>
    <w:rsid w:val="00B85190"/>
    <w:rsid w:val="00BD168F"/>
    <w:rsid w:val="00BD7E54"/>
    <w:rsid w:val="00BE6E64"/>
    <w:rsid w:val="00BF3C13"/>
    <w:rsid w:val="00C50660"/>
    <w:rsid w:val="00C54F20"/>
    <w:rsid w:val="00C835B4"/>
    <w:rsid w:val="00C95E6D"/>
    <w:rsid w:val="00CB751E"/>
    <w:rsid w:val="00CE7C23"/>
    <w:rsid w:val="00D37AC1"/>
    <w:rsid w:val="00D57AEB"/>
    <w:rsid w:val="00D61AE3"/>
    <w:rsid w:val="00DC2361"/>
    <w:rsid w:val="00E3394D"/>
    <w:rsid w:val="00E3500B"/>
    <w:rsid w:val="00E455B5"/>
    <w:rsid w:val="00E71976"/>
    <w:rsid w:val="00ED337D"/>
    <w:rsid w:val="00EF07C9"/>
    <w:rsid w:val="00F21C69"/>
    <w:rsid w:val="00F67278"/>
    <w:rsid w:val="00F93D4D"/>
    <w:rsid w:val="00FB1E8C"/>
    <w:rsid w:val="00FB7927"/>
    <w:rsid w:val="00FC2A97"/>
    <w:rsid w:val="00FD3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CA21DCC8-04D6-4DF3-B175-B18AFFD8D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3">
    <w:name w:val="Body Text 3"/>
    <w:basedOn w:val="Normal"/>
    <w:rsid w:val="00CE7C23"/>
    <w:pPr>
      <w:spacing w:after="120"/>
    </w:pPr>
    <w:rPr>
      <w:sz w:val="16"/>
      <w:szCs w:val="16"/>
    </w:rPr>
  </w:style>
  <w:style w:type="paragraph" w:styleId="BodyTextIndent">
    <w:name w:val="Body Text Indent"/>
    <w:basedOn w:val="Normal"/>
    <w:rsid w:val="00CE7C23"/>
    <w:pPr>
      <w:spacing w:after="120"/>
      <w:ind w:left="360"/>
    </w:pPr>
  </w:style>
  <w:style w:type="paragraph" w:styleId="BalloonText">
    <w:name w:val="Balloon Text"/>
    <w:basedOn w:val="Normal"/>
    <w:semiHidden/>
    <w:rsid w:val="00FB7927"/>
    <w:rPr>
      <w:rFonts w:ascii="Tahoma" w:hAnsi="Tahoma" w:cs="Tahoma"/>
      <w:sz w:val="16"/>
      <w:szCs w:val="16"/>
    </w:rPr>
  </w:style>
  <w:style w:type="character" w:styleId="PageNumber">
    <w:name w:val="page number"/>
    <w:basedOn w:val="DefaultParagraphFont"/>
    <w:rsid w:val="0008203E"/>
  </w:style>
  <w:style w:type="character" w:customStyle="1" w:styleId="FooterChar">
    <w:name w:val="Footer Char"/>
    <w:link w:val="Footer"/>
    <w:locked/>
    <w:rsid w:val="00721FE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3385</Words>
  <Characters>19295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22635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Noor, Quaid</cp:lastModifiedBy>
  <cp:revision>3</cp:revision>
  <cp:lastPrinted>2011-02-02T13:27:00Z</cp:lastPrinted>
  <dcterms:created xsi:type="dcterms:W3CDTF">2014-01-30T13:33:00Z</dcterms:created>
  <dcterms:modified xsi:type="dcterms:W3CDTF">2014-03-14T14:23:00Z</dcterms:modified>
</cp:coreProperties>
</file>